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0BCD3" w14:textId="1BAE9314" w:rsidR="00840470" w:rsidRPr="00E2273B" w:rsidRDefault="00840470" w:rsidP="00474117">
      <w:pPr>
        <w:pStyle w:val="paragraph"/>
        <w:spacing w:before="0" w:beforeAutospacing="0" w:after="0" w:afterAutospacing="0"/>
        <w:jc w:val="both"/>
        <w:textAlignment w:val="baseline"/>
        <w:rPr>
          <w:rFonts w:ascii="Arial" w:hAnsi="Arial" w:cs="Arial"/>
          <w:b/>
          <w:bCs/>
        </w:rPr>
      </w:pPr>
      <w:r w:rsidRPr="00E2273B">
        <w:rPr>
          <w:rFonts w:ascii="Arial" w:hAnsi="Arial" w:cs="Arial"/>
          <w:b/>
          <w:bCs/>
        </w:rPr>
        <w:t xml:space="preserve">Introduction </w:t>
      </w:r>
    </w:p>
    <w:p w14:paraId="650F2BC9" w14:textId="77777777" w:rsidR="00840470" w:rsidRPr="00E2273B" w:rsidRDefault="00840470" w:rsidP="00474117">
      <w:pPr>
        <w:pStyle w:val="paragraph"/>
        <w:spacing w:before="0" w:beforeAutospacing="0" w:after="0" w:afterAutospacing="0"/>
        <w:jc w:val="both"/>
        <w:textAlignment w:val="baseline"/>
        <w:rPr>
          <w:rFonts w:ascii="Arial" w:hAnsi="Arial" w:cs="Arial"/>
          <w:sz w:val="22"/>
          <w:szCs w:val="22"/>
        </w:rPr>
      </w:pPr>
    </w:p>
    <w:p w14:paraId="447F58F9" w14:textId="770D4BB1" w:rsidR="00A559B2" w:rsidRPr="00E2273B" w:rsidRDefault="00840470" w:rsidP="00474117">
      <w:pPr>
        <w:pStyle w:val="paragraph"/>
        <w:spacing w:before="0" w:beforeAutospacing="0" w:after="0" w:afterAutospacing="0"/>
        <w:jc w:val="both"/>
        <w:textAlignment w:val="baseline"/>
        <w:rPr>
          <w:rFonts w:ascii="Arial" w:hAnsi="Arial" w:cs="Arial"/>
          <w:sz w:val="22"/>
          <w:szCs w:val="22"/>
        </w:rPr>
      </w:pPr>
      <w:r w:rsidRPr="00E2273B">
        <w:rPr>
          <w:rFonts w:ascii="Arial" w:hAnsi="Arial" w:cs="Arial"/>
          <w:sz w:val="22"/>
          <w:szCs w:val="22"/>
        </w:rPr>
        <w:t xml:space="preserve">National Energy Action (NEA), the fuel poverty charity, campaigns so everyone can afford to live in a warm, </w:t>
      </w:r>
      <w:proofErr w:type="gramStart"/>
      <w:r w:rsidRPr="00E2273B">
        <w:rPr>
          <w:rFonts w:ascii="Arial" w:hAnsi="Arial" w:cs="Arial"/>
          <w:sz w:val="22"/>
          <w:szCs w:val="22"/>
        </w:rPr>
        <w:t>safe</w:t>
      </w:r>
      <w:proofErr w:type="gramEnd"/>
      <w:r w:rsidRPr="00E2273B">
        <w:rPr>
          <w:rFonts w:ascii="Arial" w:hAnsi="Arial" w:cs="Arial"/>
          <w:sz w:val="22"/>
          <w:szCs w:val="22"/>
        </w:rPr>
        <w:t xml:space="preserve"> and healthy home. This is something </w:t>
      </w:r>
      <w:r w:rsidR="005851FF">
        <w:rPr>
          <w:rFonts w:ascii="Arial" w:hAnsi="Arial" w:cs="Arial"/>
          <w:sz w:val="22"/>
          <w:szCs w:val="22"/>
        </w:rPr>
        <w:t xml:space="preserve">currently </w:t>
      </w:r>
      <w:r w:rsidRPr="00E2273B">
        <w:rPr>
          <w:rFonts w:ascii="Arial" w:hAnsi="Arial" w:cs="Arial"/>
          <w:sz w:val="22"/>
          <w:szCs w:val="22"/>
        </w:rPr>
        <w:t xml:space="preserve">denied to millions because of poor housing, low incomes, and high </w:t>
      </w:r>
      <w:r w:rsidR="00035C7E" w:rsidRPr="00E2273B">
        <w:rPr>
          <w:rFonts w:ascii="Arial" w:hAnsi="Arial" w:cs="Arial"/>
          <w:sz w:val="22"/>
          <w:szCs w:val="22"/>
        </w:rPr>
        <w:t xml:space="preserve">energy </w:t>
      </w:r>
      <w:r w:rsidRPr="00E2273B">
        <w:rPr>
          <w:rFonts w:ascii="Arial" w:hAnsi="Arial" w:cs="Arial"/>
          <w:sz w:val="22"/>
          <w:szCs w:val="22"/>
        </w:rPr>
        <w:t xml:space="preserve">bills. </w:t>
      </w:r>
      <w:r w:rsidR="00035C7E" w:rsidRPr="00E2273B">
        <w:rPr>
          <w:rFonts w:ascii="Arial" w:hAnsi="Arial" w:cs="Arial"/>
          <w:sz w:val="22"/>
          <w:szCs w:val="22"/>
        </w:rPr>
        <w:t>In this context, NEA express</w:t>
      </w:r>
      <w:r w:rsidR="00FB5374">
        <w:rPr>
          <w:rFonts w:ascii="Arial" w:hAnsi="Arial" w:cs="Arial"/>
          <w:sz w:val="22"/>
          <w:szCs w:val="22"/>
        </w:rPr>
        <w:t>es</w:t>
      </w:r>
      <w:r w:rsidR="00035C7E" w:rsidRPr="00E2273B">
        <w:rPr>
          <w:rFonts w:ascii="Arial" w:hAnsi="Arial" w:cs="Arial"/>
          <w:sz w:val="22"/>
          <w:szCs w:val="22"/>
        </w:rPr>
        <w:t xml:space="preserve"> its concern at the lack of targeted action to reduce the direct impact of higher energy bills in last year’s Autumn Statement. </w:t>
      </w:r>
      <w:r w:rsidRPr="00E2273B">
        <w:rPr>
          <w:rFonts w:ascii="Arial" w:hAnsi="Arial" w:cs="Arial"/>
          <w:sz w:val="22"/>
          <w:szCs w:val="22"/>
        </w:rPr>
        <w:t>Two years into the energy crisis, energy bills remain hundreds of pounds a year higher than at the start of the crisis and despite a small likely decrease in April</w:t>
      </w:r>
      <w:r w:rsidR="00035C7E" w:rsidRPr="00E2273B">
        <w:rPr>
          <w:rFonts w:ascii="Arial" w:hAnsi="Arial" w:cs="Arial"/>
          <w:sz w:val="22"/>
          <w:szCs w:val="22"/>
        </w:rPr>
        <w:t xml:space="preserve"> this year</w:t>
      </w:r>
      <w:r w:rsidRPr="00E2273B">
        <w:rPr>
          <w:rFonts w:ascii="Arial" w:hAnsi="Arial" w:cs="Arial"/>
          <w:sz w:val="22"/>
          <w:szCs w:val="22"/>
        </w:rPr>
        <w:t xml:space="preserve">, </w:t>
      </w:r>
      <w:r w:rsidR="00A559B2" w:rsidRPr="00E2273B">
        <w:rPr>
          <w:rFonts w:ascii="Arial" w:hAnsi="Arial" w:cs="Arial"/>
          <w:sz w:val="22"/>
          <w:szCs w:val="22"/>
        </w:rPr>
        <w:t>th</w:t>
      </w:r>
      <w:r w:rsidR="005851FF">
        <w:rPr>
          <w:rFonts w:ascii="Arial" w:hAnsi="Arial" w:cs="Arial"/>
          <w:sz w:val="22"/>
          <w:szCs w:val="22"/>
        </w:rPr>
        <w:t xml:space="preserve">is winter 6.5 million UK households are </w:t>
      </w:r>
      <w:r w:rsidR="000C7B79">
        <w:rPr>
          <w:rFonts w:ascii="Arial" w:hAnsi="Arial" w:cs="Arial"/>
          <w:sz w:val="22"/>
          <w:szCs w:val="22"/>
        </w:rPr>
        <w:t>experiencing</w:t>
      </w:r>
      <w:r w:rsidR="005851FF">
        <w:rPr>
          <w:rFonts w:ascii="Arial" w:hAnsi="Arial" w:cs="Arial"/>
          <w:sz w:val="22"/>
          <w:szCs w:val="22"/>
        </w:rPr>
        <w:t xml:space="preserve"> </w:t>
      </w:r>
      <w:r w:rsidR="000C7B79">
        <w:rPr>
          <w:rFonts w:ascii="Arial" w:hAnsi="Arial" w:cs="Arial"/>
          <w:sz w:val="22"/>
          <w:szCs w:val="22"/>
        </w:rPr>
        <w:t xml:space="preserve">the devastating impact of living in </w:t>
      </w:r>
      <w:r w:rsidR="005851FF">
        <w:rPr>
          <w:rFonts w:ascii="Arial" w:hAnsi="Arial" w:cs="Arial"/>
          <w:sz w:val="22"/>
          <w:szCs w:val="22"/>
        </w:rPr>
        <w:t>fuel poverty</w:t>
      </w:r>
      <w:r w:rsidR="0030184F">
        <w:rPr>
          <w:rFonts w:ascii="Arial" w:hAnsi="Arial" w:cs="Arial"/>
          <w:sz w:val="22"/>
          <w:szCs w:val="22"/>
        </w:rPr>
        <w:t>. E</w:t>
      </w:r>
      <w:r w:rsidR="000C7B79">
        <w:rPr>
          <w:rFonts w:ascii="Arial" w:hAnsi="Arial" w:cs="Arial"/>
          <w:sz w:val="22"/>
          <w:szCs w:val="22"/>
        </w:rPr>
        <w:t xml:space="preserve">nergy bills </w:t>
      </w:r>
      <w:r w:rsidR="00A559B2" w:rsidRPr="00E2273B">
        <w:rPr>
          <w:rFonts w:ascii="Arial" w:hAnsi="Arial" w:cs="Arial"/>
          <w:sz w:val="22"/>
          <w:szCs w:val="22"/>
        </w:rPr>
        <w:t>are</w:t>
      </w:r>
      <w:r w:rsidRPr="00E2273B">
        <w:rPr>
          <w:rFonts w:ascii="Arial" w:hAnsi="Arial" w:cs="Arial"/>
          <w:sz w:val="22"/>
          <w:szCs w:val="22"/>
        </w:rPr>
        <w:t xml:space="preserve"> </w:t>
      </w:r>
      <w:r w:rsidR="0030184F">
        <w:rPr>
          <w:rFonts w:ascii="Arial" w:hAnsi="Arial" w:cs="Arial"/>
          <w:sz w:val="22"/>
          <w:szCs w:val="22"/>
        </w:rPr>
        <w:t xml:space="preserve">also </w:t>
      </w:r>
      <w:r w:rsidRPr="00E2273B">
        <w:rPr>
          <w:rFonts w:ascii="Arial" w:hAnsi="Arial" w:cs="Arial"/>
          <w:sz w:val="22"/>
          <w:szCs w:val="22"/>
        </w:rPr>
        <w:t xml:space="preserve">likely to stay high until the end of the decade. </w:t>
      </w:r>
    </w:p>
    <w:p w14:paraId="61455D81" w14:textId="77777777" w:rsidR="00A559B2" w:rsidRPr="00E2273B" w:rsidRDefault="00A559B2" w:rsidP="00474117">
      <w:pPr>
        <w:pStyle w:val="paragraph"/>
        <w:spacing w:before="0" w:beforeAutospacing="0" w:after="0" w:afterAutospacing="0"/>
        <w:jc w:val="both"/>
        <w:textAlignment w:val="baseline"/>
        <w:rPr>
          <w:rFonts w:ascii="Arial" w:hAnsi="Arial" w:cs="Arial"/>
          <w:sz w:val="22"/>
          <w:szCs w:val="22"/>
        </w:rPr>
      </w:pPr>
    </w:p>
    <w:p w14:paraId="7A6388CD" w14:textId="39789291" w:rsidR="00840470" w:rsidRPr="00E2273B" w:rsidRDefault="00840470" w:rsidP="00474117">
      <w:pPr>
        <w:pStyle w:val="paragraph"/>
        <w:spacing w:before="0" w:beforeAutospacing="0" w:after="0" w:afterAutospacing="0"/>
        <w:jc w:val="both"/>
        <w:textAlignment w:val="baseline"/>
        <w:rPr>
          <w:rStyle w:val="eop"/>
          <w:rFonts w:ascii="Arial" w:hAnsi="Arial" w:cs="Arial"/>
          <w:color w:val="000000"/>
          <w:sz w:val="22"/>
          <w:szCs w:val="22"/>
        </w:rPr>
      </w:pPr>
      <w:r w:rsidRPr="00E2273B">
        <w:rPr>
          <w:rFonts w:ascii="Arial" w:hAnsi="Arial" w:cs="Arial"/>
          <w:sz w:val="22"/>
          <w:szCs w:val="22"/>
        </w:rPr>
        <w:t xml:space="preserve">Households </w:t>
      </w:r>
      <w:r w:rsidR="0055228B">
        <w:rPr>
          <w:rFonts w:ascii="Arial" w:hAnsi="Arial" w:cs="Arial"/>
          <w:sz w:val="22"/>
          <w:szCs w:val="22"/>
        </w:rPr>
        <w:t xml:space="preserve">who </w:t>
      </w:r>
      <w:r w:rsidRPr="00E2273B">
        <w:rPr>
          <w:rFonts w:ascii="Arial" w:hAnsi="Arial" w:cs="Arial"/>
          <w:sz w:val="22"/>
          <w:szCs w:val="22"/>
        </w:rPr>
        <w:t xml:space="preserve">cannot afford to heat their homes to a reasonable standard of warmth, are </w:t>
      </w:r>
      <w:r w:rsidR="0030184F">
        <w:rPr>
          <w:rFonts w:ascii="Arial" w:hAnsi="Arial" w:cs="Arial"/>
          <w:sz w:val="22"/>
          <w:szCs w:val="22"/>
        </w:rPr>
        <w:t xml:space="preserve">having their health badly impacted by </w:t>
      </w:r>
      <w:r w:rsidRPr="00E2273B">
        <w:rPr>
          <w:rFonts w:ascii="Arial" w:hAnsi="Arial" w:cs="Arial"/>
          <w:sz w:val="22"/>
          <w:szCs w:val="22"/>
        </w:rPr>
        <w:t xml:space="preserve">living in cold, damp homes. Beyond the money needed to afford heating, people are not able to cook a hot meal or use hot water for washing. Households are routinely turning to unsafe practices to stay warm at home. Households underheating their homes can be dangerous to their physical and mental health, or even fatal. People can’t afford to refrigerate their food or medicines. Others who are prioritising their heating and other energy use are falling further into energy debt, which is now at record levels. This situation will </w:t>
      </w:r>
      <w:r w:rsidR="00CF1481">
        <w:rPr>
          <w:rFonts w:ascii="Arial" w:hAnsi="Arial" w:cs="Arial"/>
          <w:sz w:val="22"/>
          <w:szCs w:val="22"/>
        </w:rPr>
        <w:t xml:space="preserve">get </w:t>
      </w:r>
      <w:r w:rsidRPr="00E2273B">
        <w:rPr>
          <w:rFonts w:ascii="Arial" w:hAnsi="Arial" w:cs="Arial"/>
          <w:sz w:val="22"/>
          <w:szCs w:val="22"/>
        </w:rPr>
        <w:t xml:space="preserve">worse unless three key steps are taken to keep the most vulnerable people warm, </w:t>
      </w:r>
      <w:proofErr w:type="gramStart"/>
      <w:r w:rsidRPr="00E2273B">
        <w:rPr>
          <w:rFonts w:ascii="Arial" w:hAnsi="Arial" w:cs="Arial"/>
          <w:sz w:val="22"/>
          <w:szCs w:val="22"/>
        </w:rPr>
        <w:t>safe</w:t>
      </w:r>
      <w:proofErr w:type="gramEnd"/>
      <w:r w:rsidRPr="00E2273B">
        <w:rPr>
          <w:rFonts w:ascii="Arial" w:hAnsi="Arial" w:cs="Arial"/>
          <w:sz w:val="22"/>
          <w:szCs w:val="22"/>
        </w:rPr>
        <w:t xml:space="preserve"> and healthy at home.</w:t>
      </w:r>
      <w:r w:rsidR="00CF1481">
        <w:rPr>
          <w:rFonts w:ascii="Arial" w:hAnsi="Arial" w:cs="Arial"/>
          <w:sz w:val="22"/>
          <w:szCs w:val="22"/>
        </w:rPr>
        <w:t xml:space="preserve"> </w:t>
      </w:r>
    </w:p>
    <w:p w14:paraId="1E655EF4" w14:textId="77777777" w:rsidR="00E2273B" w:rsidRPr="00E2273B" w:rsidRDefault="00E2273B" w:rsidP="00474117">
      <w:pPr>
        <w:pStyle w:val="paragraph"/>
        <w:spacing w:before="0" w:beforeAutospacing="0" w:after="0" w:afterAutospacing="0"/>
        <w:jc w:val="both"/>
        <w:textAlignment w:val="baseline"/>
        <w:rPr>
          <w:rStyle w:val="eop"/>
          <w:rFonts w:ascii="Arial" w:hAnsi="Arial" w:cs="Arial"/>
          <w:color w:val="000000"/>
          <w:sz w:val="22"/>
          <w:szCs w:val="22"/>
        </w:rPr>
      </w:pPr>
    </w:p>
    <w:p w14:paraId="29D10037" w14:textId="40A62275" w:rsidR="00F861A2" w:rsidRPr="00E2273B" w:rsidRDefault="00F861A2" w:rsidP="001313B9">
      <w:pPr>
        <w:pStyle w:val="paragraph"/>
        <w:numPr>
          <w:ilvl w:val="0"/>
          <w:numId w:val="25"/>
        </w:numPr>
        <w:spacing w:before="0" w:beforeAutospacing="0" w:after="0" w:afterAutospacing="0"/>
        <w:jc w:val="both"/>
        <w:textAlignment w:val="baseline"/>
        <w:rPr>
          <w:rStyle w:val="eop"/>
          <w:rFonts w:ascii="Arial" w:hAnsi="Arial" w:cs="Arial"/>
          <w:color w:val="000000"/>
          <w:sz w:val="22"/>
          <w:szCs w:val="22"/>
        </w:rPr>
      </w:pPr>
      <w:r w:rsidRPr="00E2273B">
        <w:rPr>
          <w:rStyle w:val="eop"/>
          <w:rFonts w:ascii="Arial" w:hAnsi="Arial" w:cs="Arial"/>
          <w:b/>
          <w:bCs/>
          <w:i/>
          <w:iCs/>
          <w:color w:val="000000"/>
          <w:sz w:val="22"/>
          <w:szCs w:val="22"/>
        </w:rPr>
        <w:t>Vulnerable households urgently need more support to pay unaffordable energy bills.</w:t>
      </w:r>
      <w:r w:rsidRPr="00E2273B">
        <w:rPr>
          <w:rStyle w:val="eop"/>
          <w:rFonts w:ascii="Arial" w:hAnsi="Arial" w:cs="Arial"/>
          <w:color w:val="000000"/>
          <w:sz w:val="22"/>
          <w:szCs w:val="22"/>
        </w:rPr>
        <w:t xml:space="preserve"> </w:t>
      </w:r>
      <w:r w:rsidR="00CF1481">
        <w:rPr>
          <w:rStyle w:val="eop"/>
          <w:rFonts w:ascii="Arial" w:hAnsi="Arial" w:cs="Arial"/>
          <w:color w:val="000000"/>
          <w:sz w:val="22"/>
          <w:szCs w:val="22"/>
        </w:rPr>
        <w:t xml:space="preserve">In this Budget </w:t>
      </w:r>
      <w:r w:rsidR="00B71DA5">
        <w:rPr>
          <w:rStyle w:val="eop"/>
          <w:rFonts w:ascii="Arial" w:hAnsi="Arial" w:cs="Arial"/>
          <w:color w:val="000000"/>
          <w:sz w:val="22"/>
          <w:szCs w:val="22"/>
        </w:rPr>
        <w:t>S</w:t>
      </w:r>
      <w:r w:rsidR="00CF1481">
        <w:rPr>
          <w:rStyle w:val="eop"/>
          <w:rFonts w:ascii="Arial" w:hAnsi="Arial" w:cs="Arial"/>
          <w:color w:val="000000"/>
          <w:sz w:val="22"/>
          <w:szCs w:val="22"/>
        </w:rPr>
        <w:t xml:space="preserve">ubmission, </w:t>
      </w:r>
      <w:r w:rsidRPr="00E2273B">
        <w:rPr>
          <w:rStyle w:val="eop"/>
          <w:rFonts w:ascii="Arial" w:hAnsi="Arial" w:cs="Arial"/>
          <w:color w:val="000000"/>
          <w:sz w:val="22"/>
          <w:szCs w:val="22"/>
        </w:rPr>
        <w:t>NEA repeat</w:t>
      </w:r>
      <w:r w:rsidR="009D63D4" w:rsidRPr="00E2273B">
        <w:rPr>
          <w:rStyle w:val="eop"/>
          <w:rFonts w:ascii="Arial" w:hAnsi="Arial" w:cs="Arial"/>
          <w:color w:val="000000"/>
          <w:sz w:val="22"/>
          <w:szCs w:val="22"/>
        </w:rPr>
        <w:t xml:space="preserve">s our calls from the Autumn Statement for the Chancellor to meet </w:t>
      </w:r>
      <w:r w:rsidR="00D91F38">
        <w:rPr>
          <w:rStyle w:val="eop"/>
          <w:rFonts w:ascii="Arial" w:hAnsi="Arial" w:cs="Arial"/>
          <w:color w:val="000000"/>
          <w:sz w:val="22"/>
          <w:szCs w:val="22"/>
        </w:rPr>
        <w:t xml:space="preserve">the </w:t>
      </w:r>
      <w:r w:rsidR="0055228B">
        <w:rPr>
          <w:rStyle w:val="eop"/>
          <w:rFonts w:ascii="Arial" w:hAnsi="Arial" w:cs="Arial"/>
          <w:color w:val="000000"/>
          <w:sz w:val="22"/>
          <w:szCs w:val="22"/>
        </w:rPr>
        <w:t xml:space="preserve">clear </w:t>
      </w:r>
      <w:r w:rsidR="009D63D4" w:rsidRPr="00E2273B">
        <w:rPr>
          <w:rStyle w:val="eop"/>
          <w:rFonts w:ascii="Arial" w:hAnsi="Arial" w:cs="Arial"/>
          <w:color w:val="000000"/>
          <w:sz w:val="22"/>
          <w:szCs w:val="22"/>
        </w:rPr>
        <w:t xml:space="preserve">commitment </w:t>
      </w:r>
      <w:r w:rsidR="0055228B">
        <w:rPr>
          <w:rStyle w:val="eop"/>
          <w:rFonts w:ascii="Arial" w:hAnsi="Arial" w:cs="Arial"/>
          <w:color w:val="000000"/>
          <w:sz w:val="22"/>
          <w:szCs w:val="22"/>
        </w:rPr>
        <w:t xml:space="preserve">for the UK </w:t>
      </w:r>
      <w:r w:rsidR="005B4249">
        <w:rPr>
          <w:rStyle w:val="eop"/>
          <w:rFonts w:ascii="Arial" w:hAnsi="Arial" w:cs="Arial"/>
          <w:color w:val="000000"/>
          <w:sz w:val="22"/>
          <w:szCs w:val="22"/>
        </w:rPr>
        <w:t>g</w:t>
      </w:r>
      <w:r w:rsidR="0055228B">
        <w:rPr>
          <w:rStyle w:val="eop"/>
          <w:rFonts w:ascii="Arial" w:hAnsi="Arial" w:cs="Arial"/>
          <w:color w:val="000000"/>
          <w:sz w:val="22"/>
          <w:szCs w:val="22"/>
        </w:rPr>
        <w:t xml:space="preserve">overnment </w:t>
      </w:r>
      <w:r w:rsidR="009D63D4" w:rsidRPr="00E2273B">
        <w:rPr>
          <w:rStyle w:val="eop"/>
          <w:rFonts w:ascii="Arial" w:hAnsi="Arial" w:cs="Arial"/>
          <w:color w:val="000000"/>
          <w:sz w:val="22"/>
          <w:szCs w:val="22"/>
        </w:rPr>
        <w:t xml:space="preserve">to consult on deeper support for </w:t>
      </w:r>
      <w:r w:rsidR="00D03A43" w:rsidRPr="00E2273B">
        <w:rPr>
          <w:rStyle w:val="eop"/>
          <w:rFonts w:ascii="Arial" w:hAnsi="Arial" w:cs="Arial"/>
          <w:color w:val="000000"/>
          <w:sz w:val="22"/>
          <w:szCs w:val="22"/>
        </w:rPr>
        <w:t>vulnerable</w:t>
      </w:r>
      <w:r w:rsidR="009D63D4" w:rsidRPr="00E2273B">
        <w:rPr>
          <w:rStyle w:val="eop"/>
          <w:rFonts w:ascii="Arial" w:hAnsi="Arial" w:cs="Arial"/>
          <w:color w:val="000000"/>
          <w:sz w:val="22"/>
          <w:szCs w:val="22"/>
        </w:rPr>
        <w:t xml:space="preserve"> </w:t>
      </w:r>
      <w:r w:rsidR="00D91F38">
        <w:rPr>
          <w:rStyle w:val="eop"/>
          <w:rFonts w:ascii="Arial" w:hAnsi="Arial" w:cs="Arial"/>
          <w:color w:val="000000"/>
          <w:sz w:val="22"/>
          <w:szCs w:val="22"/>
        </w:rPr>
        <w:t xml:space="preserve">energy </w:t>
      </w:r>
      <w:r w:rsidR="009D63D4" w:rsidRPr="00E2273B">
        <w:rPr>
          <w:rStyle w:val="eop"/>
          <w:rFonts w:ascii="Arial" w:hAnsi="Arial" w:cs="Arial"/>
          <w:color w:val="000000"/>
          <w:sz w:val="22"/>
          <w:szCs w:val="22"/>
        </w:rPr>
        <w:t xml:space="preserve">consumers </w:t>
      </w:r>
      <w:r w:rsidR="00D03A43" w:rsidRPr="00E2273B">
        <w:rPr>
          <w:rStyle w:val="eop"/>
          <w:rFonts w:ascii="Arial" w:hAnsi="Arial" w:cs="Arial"/>
          <w:color w:val="000000"/>
          <w:sz w:val="22"/>
          <w:szCs w:val="22"/>
        </w:rPr>
        <w:t xml:space="preserve">beyond April this year. </w:t>
      </w:r>
      <w:r w:rsidR="009D63D4" w:rsidRPr="00E2273B">
        <w:rPr>
          <w:rStyle w:val="eop"/>
          <w:rFonts w:ascii="Arial" w:hAnsi="Arial" w:cs="Arial"/>
          <w:color w:val="000000"/>
          <w:sz w:val="22"/>
          <w:szCs w:val="22"/>
        </w:rPr>
        <w:t xml:space="preserve"> </w:t>
      </w:r>
      <w:r w:rsidRPr="00E2273B">
        <w:rPr>
          <w:rStyle w:val="eop"/>
          <w:rFonts w:ascii="Arial" w:hAnsi="Arial" w:cs="Arial"/>
          <w:color w:val="000000"/>
          <w:sz w:val="22"/>
          <w:szCs w:val="22"/>
        </w:rPr>
        <w:t xml:space="preserve">Along with well over a hundred other organisations, </w:t>
      </w:r>
      <w:r w:rsidR="00D03A43" w:rsidRPr="00E2273B">
        <w:rPr>
          <w:rStyle w:val="eop"/>
          <w:rFonts w:ascii="Arial" w:hAnsi="Arial" w:cs="Arial"/>
          <w:color w:val="000000"/>
          <w:sz w:val="22"/>
          <w:szCs w:val="22"/>
        </w:rPr>
        <w:t xml:space="preserve">NEA wants the UK </w:t>
      </w:r>
      <w:r w:rsidR="005B4249">
        <w:rPr>
          <w:rStyle w:val="eop"/>
          <w:rFonts w:ascii="Arial" w:hAnsi="Arial" w:cs="Arial"/>
          <w:color w:val="000000"/>
          <w:sz w:val="22"/>
          <w:szCs w:val="22"/>
        </w:rPr>
        <w:t>g</w:t>
      </w:r>
      <w:r w:rsidR="00D03A43" w:rsidRPr="00E2273B">
        <w:rPr>
          <w:rStyle w:val="eop"/>
          <w:rFonts w:ascii="Arial" w:hAnsi="Arial" w:cs="Arial"/>
          <w:color w:val="000000"/>
          <w:sz w:val="22"/>
          <w:szCs w:val="22"/>
        </w:rPr>
        <w:t>overnment to consider the introduction of an energy social tariff, providing lower bills or deeper discounts for the most vulnerable households.</w:t>
      </w:r>
    </w:p>
    <w:p w14:paraId="48E47A98" w14:textId="77777777" w:rsidR="00D03A43" w:rsidRPr="00E2273B" w:rsidRDefault="00D03A43" w:rsidP="00D03A43">
      <w:pPr>
        <w:pStyle w:val="paragraph"/>
        <w:spacing w:before="0" w:beforeAutospacing="0" w:after="0" w:afterAutospacing="0"/>
        <w:ind w:left="720"/>
        <w:jc w:val="both"/>
        <w:textAlignment w:val="baseline"/>
        <w:rPr>
          <w:rStyle w:val="eop"/>
          <w:rFonts w:ascii="Arial" w:hAnsi="Arial" w:cs="Arial"/>
          <w:color w:val="000000"/>
          <w:sz w:val="22"/>
          <w:szCs w:val="22"/>
        </w:rPr>
      </w:pPr>
    </w:p>
    <w:p w14:paraId="7F4191AE" w14:textId="538DD615" w:rsidR="00D03A43" w:rsidRPr="00E2273B" w:rsidRDefault="00A26053" w:rsidP="001313B9">
      <w:pPr>
        <w:pStyle w:val="paragraph"/>
        <w:numPr>
          <w:ilvl w:val="0"/>
          <w:numId w:val="25"/>
        </w:numPr>
        <w:spacing w:before="0" w:beforeAutospacing="0" w:after="0" w:afterAutospacing="0"/>
        <w:jc w:val="both"/>
        <w:textAlignment w:val="baseline"/>
        <w:rPr>
          <w:rFonts w:ascii="Arial" w:hAnsi="Arial" w:cs="Arial"/>
          <w:color w:val="000000"/>
          <w:sz w:val="22"/>
          <w:szCs w:val="22"/>
        </w:rPr>
      </w:pPr>
      <w:r w:rsidRPr="00E2273B">
        <w:rPr>
          <w:rFonts w:ascii="Arial" w:hAnsi="Arial" w:cs="Arial"/>
          <w:b/>
          <w:bCs/>
          <w:i/>
          <w:iCs/>
          <w:sz w:val="22"/>
          <w:szCs w:val="22"/>
        </w:rPr>
        <w:t>Record levels of energy debt are crushing households, putting up prices and reducing economic activity.</w:t>
      </w:r>
      <w:r w:rsidRPr="00E2273B">
        <w:rPr>
          <w:rFonts w:ascii="Arial" w:hAnsi="Arial" w:cs="Arial"/>
          <w:sz w:val="22"/>
          <w:szCs w:val="22"/>
        </w:rPr>
        <w:t xml:space="preserve"> Again, </w:t>
      </w:r>
      <w:r w:rsidRPr="00E2273B">
        <w:rPr>
          <w:rStyle w:val="eop"/>
          <w:rFonts w:ascii="Arial" w:hAnsi="Arial" w:cs="Arial"/>
          <w:color w:val="000000"/>
          <w:sz w:val="22"/>
          <w:szCs w:val="22"/>
        </w:rPr>
        <w:t>NEA repeats our calls from the Autumn Statement, a</w:t>
      </w:r>
      <w:r w:rsidRPr="00E2273B">
        <w:rPr>
          <w:rFonts w:ascii="Arial" w:hAnsi="Arial" w:cs="Arial"/>
          <w:sz w:val="22"/>
          <w:szCs w:val="22"/>
        </w:rPr>
        <w:t xml:space="preserve">longside debt charities, for the new </w:t>
      </w:r>
      <w:r w:rsidR="00DB6F56">
        <w:rPr>
          <w:rFonts w:ascii="Arial" w:hAnsi="Arial" w:cs="Arial"/>
          <w:sz w:val="22"/>
          <w:szCs w:val="22"/>
        </w:rPr>
        <w:t>g</w:t>
      </w:r>
      <w:r w:rsidRPr="00E2273B">
        <w:rPr>
          <w:rFonts w:ascii="Arial" w:hAnsi="Arial" w:cs="Arial"/>
          <w:sz w:val="22"/>
          <w:szCs w:val="22"/>
        </w:rPr>
        <w:t>overnment to introduce a new ‘help to repay’ scheme to accelerate the repayment of energy debt to put extra money back into people’s pockets and support local economies.</w:t>
      </w:r>
    </w:p>
    <w:p w14:paraId="4ACC75A1" w14:textId="77777777" w:rsidR="00E2273B" w:rsidRPr="00E2273B" w:rsidRDefault="00E2273B" w:rsidP="00E2273B">
      <w:pPr>
        <w:pStyle w:val="paragraph"/>
        <w:spacing w:before="0" w:beforeAutospacing="0" w:after="0" w:afterAutospacing="0"/>
        <w:ind w:left="720"/>
        <w:jc w:val="both"/>
        <w:textAlignment w:val="baseline"/>
        <w:rPr>
          <w:rFonts w:ascii="Arial" w:hAnsi="Arial" w:cs="Arial"/>
          <w:color w:val="000000"/>
          <w:sz w:val="22"/>
          <w:szCs w:val="22"/>
        </w:rPr>
      </w:pPr>
    </w:p>
    <w:p w14:paraId="4C59428F" w14:textId="56CFA394" w:rsidR="00E2273B" w:rsidRPr="00281841" w:rsidRDefault="00A65239" w:rsidP="00281841">
      <w:pPr>
        <w:pStyle w:val="paragraph"/>
        <w:numPr>
          <w:ilvl w:val="0"/>
          <w:numId w:val="25"/>
        </w:numPr>
        <w:spacing w:before="0" w:beforeAutospacing="0" w:after="0" w:afterAutospacing="0"/>
        <w:jc w:val="both"/>
        <w:textAlignment w:val="baseline"/>
        <w:rPr>
          <w:rFonts w:ascii="Arial" w:hAnsi="Arial" w:cs="Arial"/>
          <w:color w:val="000000"/>
          <w:sz w:val="22"/>
          <w:szCs w:val="22"/>
        </w:rPr>
      </w:pPr>
      <w:r w:rsidRPr="00E2273B">
        <w:rPr>
          <w:rFonts w:ascii="Arial" w:hAnsi="Arial" w:cs="Arial"/>
          <w:b/>
          <w:bCs/>
          <w:i/>
          <w:iCs/>
          <w:sz w:val="22"/>
          <w:szCs w:val="22"/>
        </w:rPr>
        <w:t>Improving energy efficiency cuts bills, carbon and improves lives.</w:t>
      </w:r>
      <w:r w:rsidRPr="00E2273B">
        <w:rPr>
          <w:rFonts w:ascii="Arial" w:hAnsi="Arial" w:cs="Arial"/>
          <w:sz w:val="22"/>
          <w:szCs w:val="22"/>
        </w:rPr>
        <w:t xml:space="preserve"> Early progress next parliament to improve the energy efficiency of fuel</w:t>
      </w:r>
      <w:r w:rsidR="005F13D4">
        <w:rPr>
          <w:rFonts w:ascii="Arial" w:hAnsi="Arial" w:cs="Arial"/>
          <w:sz w:val="22"/>
          <w:szCs w:val="22"/>
        </w:rPr>
        <w:t xml:space="preserve"> </w:t>
      </w:r>
      <w:r w:rsidRPr="00E2273B">
        <w:rPr>
          <w:rFonts w:ascii="Arial" w:hAnsi="Arial" w:cs="Arial"/>
          <w:sz w:val="22"/>
          <w:szCs w:val="22"/>
        </w:rPr>
        <w:t xml:space="preserve">poor homes is essential if statutory fuel poverty and carbon targets are to be met. We highlight new </w:t>
      </w:r>
      <w:r w:rsidR="00014B6D" w:rsidRPr="00E2273B">
        <w:rPr>
          <w:rFonts w:ascii="Arial" w:hAnsi="Arial" w:cs="Arial"/>
          <w:sz w:val="22"/>
          <w:szCs w:val="22"/>
        </w:rPr>
        <w:t>analysis</w:t>
      </w:r>
      <w:r w:rsidRPr="00E2273B">
        <w:rPr>
          <w:rFonts w:ascii="Arial" w:hAnsi="Arial" w:cs="Arial"/>
          <w:sz w:val="22"/>
          <w:szCs w:val="22"/>
        </w:rPr>
        <w:t xml:space="preserve"> </w:t>
      </w:r>
      <w:r w:rsidR="00014B6D" w:rsidRPr="00E2273B">
        <w:rPr>
          <w:rFonts w:ascii="Arial" w:hAnsi="Arial" w:cs="Arial"/>
          <w:sz w:val="22"/>
          <w:szCs w:val="22"/>
        </w:rPr>
        <w:t xml:space="preserve">on why further </w:t>
      </w:r>
      <w:r w:rsidRPr="00E2273B">
        <w:rPr>
          <w:rFonts w:ascii="Arial" w:hAnsi="Arial" w:cs="Arial"/>
          <w:sz w:val="22"/>
          <w:szCs w:val="22"/>
        </w:rPr>
        <w:t xml:space="preserve">investment to reduce fuel poverty </w:t>
      </w:r>
      <w:r w:rsidR="0022177A">
        <w:rPr>
          <w:rFonts w:ascii="Arial" w:hAnsi="Arial" w:cs="Arial"/>
          <w:sz w:val="22"/>
          <w:szCs w:val="22"/>
        </w:rPr>
        <w:t>is needed</w:t>
      </w:r>
      <w:r w:rsidR="00726318">
        <w:rPr>
          <w:rFonts w:ascii="Arial" w:hAnsi="Arial" w:cs="Arial"/>
          <w:sz w:val="22"/>
          <w:szCs w:val="22"/>
        </w:rPr>
        <w:t>; and</w:t>
      </w:r>
      <w:r w:rsidR="0022177A">
        <w:rPr>
          <w:rFonts w:ascii="Arial" w:hAnsi="Arial" w:cs="Arial"/>
          <w:sz w:val="22"/>
          <w:szCs w:val="22"/>
        </w:rPr>
        <w:t xml:space="preserve"> how, </w:t>
      </w:r>
      <w:r w:rsidRPr="00E2273B">
        <w:rPr>
          <w:rFonts w:ascii="Arial" w:hAnsi="Arial" w:cs="Arial"/>
          <w:sz w:val="22"/>
          <w:szCs w:val="22"/>
        </w:rPr>
        <w:t>alongside new regulatory drivers</w:t>
      </w:r>
      <w:r w:rsidR="00AC1391">
        <w:rPr>
          <w:rFonts w:ascii="Arial" w:hAnsi="Arial" w:cs="Arial"/>
          <w:sz w:val="22"/>
          <w:szCs w:val="22"/>
        </w:rPr>
        <w:t xml:space="preserve"> in the Private Rented Sector, this</w:t>
      </w:r>
      <w:r w:rsidRPr="00E2273B">
        <w:rPr>
          <w:rFonts w:ascii="Arial" w:hAnsi="Arial" w:cs="Arial"/>
          <w:sz w:val="22"/>
          <w:szCs w:val="22"/>
        </w:rPr>
        <w:t xml:space="preserve"> will generate the greatest societal, economic, and environmental benefits.</w:t>
      </w:r>
    </w:p>
    <w:p w14:paraId="5F30FE5A" w14:textId="77777777" w:rsidR="006C218E" w:rsidRDefault="006C218E" w:rsidP="00281841">
      <w:pPr>
        <w:pStyle w:val="paragraph"/>
        <w:spacing w:before="0" w:beforeAutospacing="0" w:after="0" w:afterAutospacing="0"/>
        <w:jc w:val="both"/>
        <w:textAlignment w:val="baseline"/>
        <w:rPr>
          <w:rFonts w:ascii="Arial" w:hAnsi="Arial" w:cs="Arial"/>
          <w:color w:val="000000"/>
          <w:sz w:val="22"/>
          <w:szCs w:val="22"/>
        </w:rPr>
      </w:pPr>
    </w:p>
    <w:p w14:paraId="583F79C8" w14:textId="3E081D66" w:rsidR="00281841" w:rsidRPr="00281841" w:rsidRDefault="00281841" w:rsidP="00EC6870">
      <w:pPr>
        <w:pStyle w:val="paragraph"/>
        <w:spacing w:before="0" w:beforeAutospacing="0" w:after="0" w:afterAutospacing="0"/>
        <w:jc w:val="both"/>
        <w:textAlignment w:val="baseline"/>
        <w:rPr>
          <w:rFonts w:ascii="Arial" w:hAnsi="Arial" w:cs="Arial"/>
          <w:color w:val="000000"/>
          <w:sz w:val="22"/>
          <w:szCs w:val="22"/>
        </w:rPr>
      </w:pPr>
      <w:r>
        <w:rPr>
          <w:rFonts w:ascii="Arial" w:hAnsi="Arial" w:cs="Arial"/>
          <w:color w:val="000000"/>
          <w:sz w:val="22"/>
          <w:szCs w:val="22"/>
        </w:rPr>
        <w:t xml:space="preserve">While not part of our costed proposals, NEA also supports the continuation of the Household Support Fund (HSF). While we </w:t>
      </w:r>
      <w:r w:rsidR="00511FFE">
        <w:rPr>
          <w:rFonts w:ascii="Arial" w:hAnsi="Arial" w:cs="Arial"/>
          <w:color w:val="000000"/>
          <w:sz w:val="22"/>
          <w:szCs w:val="22"/>
        </w:rPr>
        <w:t xml:space="preserve">stress that this mechanism isn’t an effective way to directly offset </w:t>
      </w:r>
      <w:r w:rsidR="007B686B">
        <w:rPr>
          <w:rFonts w:ascii="Arial" w:hAnsi="Arial" w:cs="Arial"/>
          <w:color w:val="000000"/>
          <w:sz w:val="22"/>
          <w:szCs w:val="22"/>
        </w:rPr>
        <w:t xml:space="preserve">the impact of higher </w:t>
      </w:r>
      <w:r w:rsidR="00511FFE">
        <w:rPr>
          <w:rFonts w:ascii="Arial" w:hAnsi="Arial" w:cs="Arial"/>
          <w:color w:val="000000"/>
          <w:sz w:val="22"/>
          <w:szCs w:val="22"/>
        </w:rPr>
        <w:t xml:space="preserve">energy bills for the </w:t>
      </w:r>
      <w:r w:rsidR="007B686B">
        <w:rPr>
          <w:rFonts w:ascii="Arial" w:hAnsi="Arial" w:cs="Arial"/>
          <w:color w:val="000000"/>
          <w:sz w:val="22"/>
          <w:szCs w:val="22"/>
        </w:rPr>
        <w:t>poorest</w:t>
      </w:r>
      <w:r w:rsidR="00511FFE">
        <w:rPr>
          <w:rFonts w:ascii="Arial" w:hAnsi="Arial" w:cs="Arial"/>
          <w:color w:val="000000"/>
          <w:sz w:val="22"/>
          <w:szCs w:val="22"/>
        </w:rPr>
        <w:t xml:space="preserve"> households, it has provided </w:t>
      </w:r>
      <w:r w:rsidR="007B686B">
        <w:rPr>
          <w:rFonts w:ascii="Arial" w:hAnsi="Arial" w:cs="Arial"/>
          <w:color w:val="000000"/>
          <w:sz w:val="22"/>
          <w:szCs w:val="22"/>
        </w:rPr>
        <w:t>local</w:t>
      </w:r>
      <w:r w:rsidR="00511FFE">
        <w:rPr>
          <w:rFonts w:ascii="Arial" w:hAnsi="Arial" w:cs="Arial"/>
          <w:color w:val="000000"/>
          <w:sz w:val="22"/>
          <w:szCs w:val="22"/>
        </w:rPr>
        <w:t xml:space="preserve"> authorities with the means to support struggling households with the cost of a range of </w:t>
      </w:r>
      <w:r w:rsidR="007B686B">
        <w:rPr>
          <w:rFonts w:ascii="Arial" w:hAnsi="Arial" w:cs="Arial"/>
          <w:color w:val="000000"/>
          <w:sz w:val="22"/>
          <w:szCs w:val="22"/>
        </w:rPr>
        <w:t>essentials</w:t>
      </w:r>
      <w:r w:rsidR="004E0F8A">
        <w:rPr>
          <w:rFonts w:ascii="Arial" w:hAnsi="Arial" w:cs="Arial"/>
          <w:color w:val="000000"/>
          <w:sz w:val="22"/>
          <w:szCs w:val="22"/>
        </w:rPr>
        <w:t>, including energy</w:t>
      </w:r>
      <w:r w:rsidR="00511FFE">
        <w:rPr>
          <w:rFonts w:ascii="Arial" w:hAnsi="Arial" w:cs="Arial"/>
          <w:color w:val="000000"/>
          <w:sz w:val="22"/>
          <w:szCs w:val="22"/>
        </w:rPr>
        <w:t xml:space="preserve">. </w:t>
      </w:r>
      <w:r w:rsidR="00EC6870">
        <w:rPr>
          <w:rFonts w:ascii="Arial" w:hAnsi="Arial" w:cs="Arial"/>
          <w:color w:val="000000"/>
          <w:sz w:val="22"/>
          <w:szCs w:val="22"/>
        </w:rPr>
        <w:t xml:space="preserve">This, however, should not be seen as a replacement for any of our other proposals. </w:t>
      </w:r>
    </w:p>
    <w:p w14:paraId="042FEF9D" w14:textId="77777777" w:rsidR="00EC6870" w:rsidRDefault="00EC6870">
      <w:pPr>
        <w:rPr>
          <w:rFonts w:ascii="Arial" w:hAnsi="Arial" w:cs="Arial"/>
          <w:b/>
          <w:bCs/>
          <w:sz w:val="24"/>
          <w:szCs w:val="24"/>
        </w:rPr>
      </w:pPr>
      <w:r>
        <w:rPr>
          <w:rFonts w:ascii="Arial" w:hAnsi="Arial" w:cs="Arial"/>
          <w:b/>
          <w:bCs/>
          <w:sz w:val="24"/>
          <w:szCs w:val="24"/>
        </w:rPr>
        <w:br w:type="page"/>
      </w:r>
    </w:p>
    <w:p w14:paraId="6F0AF82D" w14:textId="011B0232" w:rsidR="00E01AE3" w:rsidRPr="00E01AE3" w:rsidRDefault="00E01AE3" w:rsidP="00E01AE3">
      <w:pPr>
        <w:spacing w:before="120" w:after="120" w:line="240" w:lineRule="auto"/>
        <w:jc w:val="both"/>
        <w:rPr>
          <w:rFonts w:ascii="Arial" w:hAnsi="Arial" w:cs="Arial"/>
          <w:b/>
          <w:bCs/>
          <w:sz w:val="24"/>
          <w:szCs w:val="24"/>
        </w:rPr>
      </w:pPr>
      <w:r w:rsidRPr="00E01AE3">
        <w:rPr>
          <w:rFonts w:ascii="Arial" w:hAnsi="Arial" w:cs="Arial"/>
          <w:b/>
          <w:bCs/>
          <w:sz w:val="24"/>
          <w:szCs w:val="24"/>
        </w:rPr>
        <w:lastRenderedPageBreak/>
        <w:t xml:space="preserve">Further detail on our </w:t>
      </w:r>
      <w:r w:rsidR="00C41967">
        <w:rPr>
          <w:rFonts w:ascii="Arial" w:hAnsi="Arial" w:cs="Arial"/>
          <w:b/>
          <w:bCs/>
          <w:sz w:val="24"/>
          <w:szCs w:val="24"/>
        </w:rPr>
        <w:t>key</w:t>
      </w:r>
      <w:r w:rsidRPr="00E01AE3">
        <w:rPr>
          <w:rFonts w:ascii="Arial" w:hAnsi="Arial" w:cs="Arial"/>
          <w:b/>
          <w:bCs/>
          <w:sz w:val="24"/>
          <w:szCs w:val="24"/>
        </w:rPr>
        <w:t xml:space="preserve"> proposals</w:t>
      </w:r>
    </w:p>
    <w:p w14:paraId="75EA7DF0" w14:textId="6470F862" w:rsidR="009F3E36" w:rsidRPr="00BB2CAA" w:rsidRDefault="00F77448" w:rsidP="00BB2CAA">
      <w:pPr>
        <w:pStyle w:val="ListParagraph"/>
        <w:numPr>
          <w:ilvl w:val="0"/>
          <w:numId w:val="30"/>
        </w:numPr>
        <w:spacing w:before="120" w:after="120" w:line="240" w:lineRule="auto"/>
        <w:jc w:val="both"/>
        <w:rPr>
          <w:rFonts w:ascii="Arial" w:hAnsi="Arial" w:cs="Arial"/>
          <w:b/>
          <w:bCs/>
        </w:rPr>
      </w:pPr>
      <w:r>
        <w:rPr>
          <w:rFonts w:ascii="Arial" w:hAnsi="Arial" w:cs="Arial"/>
          <w:b/>
          <w:bCs/>
        </w:rPr>
        <w:t xml:space="preserve">Deliver on the </w:t>
      </w:r>
      <w:r w:rsidR="009F3E36" w:rsidRPr="00BB2CAA">
        <w:rPr>
          <w:rFonts w:ascii="Arial" w:hAnsi="Arial" w:cs="Arial"/>
          <w:b/>
          <w:bCs/>
        </w:rPr>
        <w:t xml:space="preserve">commitment to </w:t>
      </w:r>
      <w:r w:rsidR="00B73486">
        <w:rPr>
          <w:rFonts w:ascii="Arial" w:hAnsi="Arial" w:cs="Arial"/>
          <w:b/>
          <w:bCs/>
        </w:rPr>
        <w:t xml:space="preserve">consult on </w:t>
      </w:r>
      <w:r w:rsidR="009F3E36" w:rsidRPr="00BB2CAA">
        <w:rPr>
          <w:rFonts w:ascii="Arial" w:hAnsi="Arial" w:cs="Arial"/>
          <w:b/>
          <w:bCs/>
        </w:rPr>
        <w:t xml:space="preserve">a new mandated social tariff from April 2024 </w:t>
      </w:r>
    </w:p>
    <w:p w14:paraId="4C55CD17" w14:textId="6541A833" w:rsidR="009F3E36" w:rsidRDefault="009F3E36" w:rsidP="009F3E36">
      <w:pPr>
        <w:widowControl w:val="0"/>
        <w:pBdr>
          <w:top w:val="nil"/>
          <w:left w:val="nil"/>
          <w:bottom w:val="nil"/>
          <w:right w:val="nil"/>
          <w:between w:val="nil"/>
        </w:pBdr>
        <w:spacing w:before="120" w:after="120" w:line="240" w:lineRule="auto"/>
        <w:jc w:val="both"/>
        <w:rPr>
          <w:rFonts w:ascii="Arial" w:hAnsi="Arial" w:cs="Arial"/>
        </w:rPr>
      </w:pPr>
      <w:r w:rsidRPr="00AC1391">
        <w:rPr>
          <w:rFonts w:ascii="Arial" w:hAnsi="Arial" w:cs="Arial"/>
        </w:rPr>
        <w:t>In the Autumn Statement</w:t>
      </w:r>
      <w:r w:rsidR="00E47ACA">
        <w:rPr>
          <w:rFonts w:ascii="Arial" w:hAnsi="Arial" w:cs="Arial"/>
        </w:rPr>
        <w:t xml:space="preserve"> 2022</w:t>
      </w:r>
      <w:r w:rsidRPr="00AC1391">
        <w:rPr>
          <w:rFonts w:ascii="Arial" w:hAnsi="Arial" w:cs="Arial"/>
        </w:rPr>
        <w:t xml:space="preserve">, HMT </w:t>
      </w:r>
      <w:r w:rsidR="00E47ACA">
        <w:rPr>
          <w:rFonts w:ascii="Arial" w:hAnsi="Arial" w:cs="Arial"/>
        </w:rPr>
        <w:t xml:space="preserve">stated </w:t>
      </w:r>
      <w:r w:rsidRPr="00AC1391">
        <w:rPr>
          <w:rFonts w:ascii="Arial" w:hAnsi="Arial" w:cs="Arial"/>
        </w:rPr>
        <w:t>that “The government will also develop a new approach to consumer protection in energy markets, which will apply from April 2024 onwards.” And that “It will work with consumer groups and industry to consider the best approach, including options such as social tariffs, as part of wider retail market reforms”</w:t>
      </w:r>
      <w:r w:rsidR="00E47ACA">
        <w:rPr>
          <w:rFonts w:ascii="Arial" w:hAnsi="Arial" w:cs="Arial"/>
        </w:rPr>
        <w:t>.</w:t>
      </w:r>
      <w:r w:rsidR="004E0F8A">
        <w:rPr>
          <w:rFonts w:ascii="Arial" w:hAnsi="Arial" w:cs="Arial"/>
        </w:rPr>
        <w:t xml:space="preserve"> </w:t>
      </w:r>
      <w:r w:rsidRPr="00AC1391">
        <w:rPr>
          <w:rFonts w:ascii="Arial" w:hAnsi="Arial" w:cs="Arial"/>
        </w:rPr>
        <w:t xml:space="preserve">Such a consultation has not been presented, and </w:t>
      </w:r>
      <w:r w:rsidR="00EC6870">
        <w:rPr>
          <w:rFonts w:ascii="Arial" w:hAnsi="Arial" w:cs="Arial"/>
        </w:rPr>
        <w:t>it is now apparent that</w:t>
      </w:r>
      <w:r w:rsidRPr="00AC1391">
        <w:rPr>
          <w:rFonts w:ascii="Arial" w:hAnsi="Arial" w:cs="Arial"/>
        </w:rPr>
        <w:t xml:space="preserve"> the original timescale of an April 2024 introduction </w:t>
      </w:r>
      <w:r w:rsidR="00EC6870">
        <w:rPr>
          <w:rFonts w:ascii="Arial" w:hAnsi="Arial" w:cs="Arial"/>
        </w:rPr>
        <w:t>is very unlikely to be met.</w:t>
      </w:r>
      <w:r w:rsidRPr="00AC1391">
        <w:rPr>
          <w:rFonts w:ascii="Arial" w:hAnsi="Arial" w:cs="Arial"/>
        </w:rPr>
        <w:t xml:space="preserve"> </w:t>
      </w:r>
    </w:p>
    <w:p w14:paraId="35925BD1" w14:textId="5CA2BDC8" w:rsidR="00E47ACA" w:rsidRPr="00AC1391" w:rsidRDefault="004F5E57" w:rsidP="009F3E36">
      <w:pPr>
        <w:widowControl w:val="0"/>
        <w:pBdr>
          <w:top w:val="nil"/>
          <w:left w:val="nil"/>
          <w:bottom w:val="nil"/>
          <w:right w:val="nil"/>
          <w:between w:val="nil"/>
        </w:pBdr>
        <w:spacing w:before="120" w:after="120" w:line="240" w:lineRule="auto"/>
        <w:jc w:val="both"/>
        <w:rPr>
          <w:rFonts w:ascii="Arial" w:hAnsi="Arial" w:cs="Arial"/>
        </w:rPr>
      </w:pPr>
      <w:r w:rsidRPr="004F5E57">
        <w:rPr>
          <w:rFonts w:ascii="Arial" w:hAnsi="Arial" w:cs="Arial"/>
        </w:rPr>
        <w:t xml:space="preserve">NEA repeats our calls from the Autumn Statement for the Chancellor to meet his clear commitment </w:t>
      </w:r>
      <w:proofErr w:type="gramStart"/>
      <w:r w:rsidRPr="004F5E57">
        <w:rPr>
          <w:rFonts w:ascii="Arial" w:hAnsi="Arial" w:cs="Arial"/>
        </w:rPr>
        <w:t>to  consult</w:t>
      </w:r>
      <w:proofErr w:type="gramEnd"/>
      <w:r w:rsidRPr="004F5E57">
        <w:rPr>
          <w:rFonts w:ascii="Arial" w:hAnsi="Arial" w:cs="Arial"/>
        </w:rPr>
        <w:t xml:space="preserve"> on deeper support for vulnerable consumers beyond April this year.  Along with well over a hundred other organisations, NEA wants the UK </w:t>
      </w:r>
      <w:r w:rsidR="001D10D3">
        <w:rPr>
          <w:rFonts w:ascii="Arial" w:hAnsi="Arial" w:cs="Arial"/>
        </w:rPr>
        <w:t>g</w:t>
      </w:r>
      <w:r w:rsidRPr="004F5E57">
        <w:rPr>
          <w:rFonts w:ascii="Arial" w:hAnsi="Arial" w:cs="Arial"/>
        </w:rPr>
        <w:t>overnment to consider the introduction of an energy social tariff, providing lower bills or deeper discounts for the most vulnerable households.</w:t>
      </w:r>
    </w:p>
    <w:p w14:paraId="3A9EAF7D" w14:textId="4A17EE18" w:rsidR="00792758" w:rsidRPr="00BB2CAA" w:rsidRDefault="00792758" w:rsidP="00BB2CAA">
      <w:pPr>
        <w:pStyle w:val="ListParagraph"/>
        <w:numPr>
          <w:ilvl w:val="0"/>
          <w:numId w:val="30"/>
        </w:numPr>
        <w:spacing w:before="120" w:after="120"/>
        <w:jc w:val="both"/>
        <w:rPr>
          <w:rFonts w:ascii="Arial" w:hAnsi="Arial" w:cs="Arial"/>
          <w:b/>
          <w:bCs/>
        </w:rPr>
      </w:pPr>
      <w:r w:rsidRPr="00BB2CAA">
        <w:rPr>
          <w:rFonts w:ascii="Arial" w:hAnsi="Arial" w:cs="Arial"/>
          <w:b/>
          <w:bCs/>
        </w:rPr>
        <w:t>Address a growing mountain of debt in the energy sector through a ‘help to repay’ scheme.</w:t>
      </w:r>
    </w:p>
    <w:p w14:paraId="421B2708" w14:textId="223FBB48" w:rsidR="00792758" w:rsidRPr="00AC1391" w:rsidRDefault="004F5E57" w:rsidP="000C25A6">
      <w:pPr>
        <w:spacing w:before="120" w:after="120" w:line="240" w:lineRule="auto"/>
        <w:jc w:val="both"/>
        <w:rPr>
          <w:rFonts w:ascii="Arial" w:hAnsi="Arial" w:cs="Arial"/>
        </w:rPr>
      </w:pPr>
      <w:r>
        <w:rPr>
          <w:rFonts w:ascii="Arial" w:hAnsi="Arial" w:cs="Arial"/>
        </w:rPr>
        <w:t xml:space="preserve">This winter </w:t>
      </w:r>
      <w:r w:rsidR="009220F8">
        <w:rPr>
          <w:rFonts w:ascii="Arial" w:hAnsi="Arial" w:cs="Arial"/>
        </w:rPr>
        <w:t xml:space="preserve">over 6.5 </w:t>
      </w:r>
      <w:r w:rsidR="00792758" w:rsidRPr="00AC1391">
        <w:rPr>
          <w:rFonts w:ascii="Arial" w:hAnsi="Arial" w:cs="Arial"/>
        </w:rPr>
        <w:t xml:space="preserve">million households </w:t>
      </w:r>
      <w:r>
        <w:rPr>
          <w:rFonts w:ascii="Arial" w:hAnsi="Arial" w:cs="Arial"/>
        </w:rPr>
        <w:t xml:space="preserve">are </w:t>
      </w:r>
      <w:r w:rsidR="00792758" w:rsidRPr="00AC1391">
        <w:rPr>
          <w:rFonts w:ascii="Arial" w:hAnsi="Arial" w:cs="Arial"/>
        </w:rPr>
        <w:t>struggl</w:t>
      </w:r>
      <w:r>
        <w:rPr>
          <w:rFonts w:ascii="Arial" w:hAnsi="Arial" w:cs="Arial"/>
        </w:rPr>
        <w:t xml:space="preserve">ing </w:t>
      </w:r>
      <w:r w:rsidR="00792758" w:rsidRPr="00AC1391">
        <w:rPr>
          <w:rFonts w:ascii="Arial" w:hAnsi="Arial" w:cs="Arial"/>
        </w:rPr>
        <w:t xml:space="preserve">with their energy bills, </w:t>
      </w:r>
      <w:r>
        <w:rPr>
          <w:rFonts w:ascii="Arial" w:hAnsi="Arial" w:cs="Arial"/>
        </w:rPr>
        <w:t xml:space="preserve">and energy debts are at record highs. </w:t>
      </w:r>
      <w:r w:rsidR="005B6032">
        <w:rPr>
          <w:rFonts w:ascii="Arial" w:hAnsi="Arial" w:cs="Arial"/>
        </w:rPr>
        <w:t>The response by Ofgem to increase energy bills to pay for this bad debt</w:t>
      </w:r>
      <w:r w:rsidR="000C109A">
        <w:rPr>
          <w:rFonts w:ascii="Arial" w:hAnsi="Arial" w:cs="Arial"/>
        </w:rPr>
        <w:t xml:space="preserve"> via the price cap, </w:t>
      </w:r>
      <w:r w:rsidR="005B6032">
        <w:rPr>
          <w:rFonts w:ascii="Arial" w:hAnsi="Arial" w:cs="Arial"/>
        </w:rPr>
        <w:t xml:space="preserve">has </w:t>
      </w:r>
      <w:r w:rsidR="000C109A">
        <w:rPr>
          <w:rFonts w:ascii="Arial" w:hAnsi="Arial" w:cs="Arial"/>
        </w:rPr>
        <w:t xml:space="preserve">negative and </w:t>
      </w:r>
      <w:r w:rsidR="000C25A6">
        <w:rPr>
          <w:rFonts w:ascii="Arial" w:hAnsi="Arial" w:cs="Arial"/>
        </w:rPr>
        <w:t>counterproductive outcomes</w:t>
      </w:r>
      <w:r w:rsidR="000C109A">
        <w:rPr>
          <w:rFonts w:ascii="Arial" w:hAnsi="Arial" w:cs="Arial"/>
        </w:rPr>
        <w:t>.</w:t>
      </w:r>
      <w:r w:rsidR="000C25A6">
        <w:rPr>
          <w:rFonts w:ascii="Arial" w:hAnsi="Arial" w:cs="Arial"/>
        </w:rPr>
        <w:t xml:space="preserve"> </w:t>
      </w:r>
    </w:p>
    <w:p w14:paraId="337245BA" w14:textId="67FD072D" w:rsidR="00792758" w:rsidRDefault="00792758" w:rsidP="00AC1391">
      <w:pPr>
        <w:spacing w:before="120" w:after="120" w:line="240" w:lineRule="auto"/>
        <w:jc w:val="both"/>
        <w:rPr>
          <w:rFonts w:ascii="Arial" w:hAnsi="Arial" w:cs="Arial"/>
        </w:rPr>
      </w:pPr>
      <w:r w:rsidRPr="00AC1391">
        <w:rPr>
          <w:rFonts w:ascii="Arial" w:hAnsi="Arial" w:cs="Arial"/>
        </w:rPr>
        <w:t xml:space="preserve">NEA supports the proposals from Money Advice Trust to implement a </w:t>
      </w:r>
      <w:r w:rsidR="000C109A">
        <w:rPr>
          <w:rFonts w:ascii="Arial" w:hAnsi="Arial" w:cs="Arial"/>
        </w:rPr>
        <w:t xml:space="preserve">targeted </w:t>
      </w:r>
      <w:r w:rsidRPr="00AC1391">
        <w:rPr>
          <w:rFonts w:ascii="Arial" w:hAnsi="Arial" w:cs="Arial"/>
        </w:rPr>
        <w:t>‘Help to Repay’</w:t>
      </w:r>
      <w:r w:rsidR="00C41967" w:rsidRPr="00AC1391">
        <w:rPr>
          <w:rStyle w:val="FootnoteReference"/>
          <w:rFonts w:ascii="Arial" w:hAnsi="Arial" w:cs="Arial"/>
        </w:rPr>
        <w:footnoteReference w:id="1"/>
      </w:r>
      <w:r w:rsidR="00C41967" w:rsidRPr="00AC1391">
        <w:rPr>
          <w:rFonts w:ascii="Arial" w:hAnsi="Arial" w:cs="Arial"/>
        </w:rPr>
        <w:t xml:space="preserve"> </w:t>
      </w:r>
      <w:r w:rsidRPr="00AC1391">
        <w:rPr>
          <w:rFonts w:ascii="Arial" w:hAnsi="Arial" w:cs="Arial"/>
        </w:rPr>
        <w:t>debt repayment scheme, to provide debt relief and repayment matching. Such a scheme has strong public support. Nationally representative polling of 2,000 UK adults found that three quarters of UK adults (73%) think people who have fallen into energy debt due to high prices should be given help to reduce what they owe.</w:t>
      </w:r>
      <w:r w:rsidR="00BD20D7">
        <w:rPr>
          <w:rFonts w:ascii="Arial" w:hAnsi="Arial" w:cs="Arial"/>
        </w:rPr>
        <w:t xml:space="preserve"> </w:t>
      </w:r>
      <w:r w:rsidRPr="00AC1391">
        <w:rPr>
          <w:rFonts w:ascii="Arial" w:hAnsi="Arial" w:cs="Arial"/>
        </w:rPr>
        <w:t xml:space="preserve">The costs of such a scheme could be flexible and would not need to be enough to cover </w:t>
      </w:r>
      <w:proofErr w:type="gramStart"/>
      <w:r w:rsidRPr="00AC1391">
        <w:rPr>
          <w:rFonts w:ascii="Arial" w:hAnsi="Arial" w:cs="Arial"/>
        </w:rPr>
        <w:t>all of</w:t>
      </w:r>
      <w:proofErr w:type="gramEnd"/>
      <w:r w:rsidRPr="00AC1391">
        <w:rPr>
          <w:rFonts w:ascii="Arial" w:hAnsi="Arial" w:cs="Arial"/>
        </w:rPr>
        <w:t xml:space="preserve"> the debt in the market.</w:t>
      </w:r>
    </w:p>
    <w:p w14:paraId="0C74369B" w14:textId="77777777" w:rsidR="00BD20D7" w:rsidRDefault="00BD20D7" w:rsidP="00AC1391">
      <w:pPr>
        <w:spacing w:before="120" w:after="120" w:line="240" w:lineRule="auto"/>
        <w:jc w:val="both"/>
        <w:rPr>
          <w:rFonts w:ascii="Arial" w:hAnsi="Arial" w:cs="Arial"/>
        </w:rPr>
      </w:pPr>
    </w:p>
    <w:p w14:paraId="2903F562" w14:textId="77777777" w:rsidR="00BD20D7" w:rsidRPr="00AC1391" w:rsidRDefault="00BD20D7" w:rsidP="00AC1391">
      <w:pPr>
        <w:spacing w:before="120" w:after="120" w:line="240" w:lineRule="auto"/>
        <w:jc w:val="both"/>
        <w:rPr>
          <w:rFonts w:ascii="Arial" w:hAnsi="Arial" w:cs="Arial"/>
        </w:rPr>
      </w:pPr>
    </w:p>
    <w:p w14:paraId="30966E49" w14:textId="6098BF4C" w:rsidR="00792758" w:rsidRPr="00BB2CAA" w:rsidRDefault="00792758" w:rsidP="00BB2CAA">
      <w:pPr>
        <w:pStyle w:val="ListParagraph"/>
        <w:numPr>
          <w:ilvl w:val="0"/>
          <w:numId w:val="30"/>
        </w:numPr>
        <w:spacing w:before="120" w:after="120"/>
        <w:jc w:val="both"/>
        <w:rPr>
          <w:rFonts w:ascii="Arial" w:hAnsi="Arial" w:cs="Arial"/>
        </w:rPr>
      </w:pPr>
      <w:r w:rsidRPr="00BB2CAA">
        <w:rPr>
          <w:rFonts w:ascii="Arial" w:hAnsi="Arial" w:cs="Arial"/>
          <w:b/>
          <w:bCs/>
        </w:rPr>
        <w:t>Provide additional funding to upgrade the homes of fuel poor households</w:t>
      </w:r>
      <w:r w:rsidR="007433DD">
        <w:rPr>
          <w:rFonts w:ascii="Arial" w:hAnsi="Arial" w:cs="Arial"/>
          <w:b/>
          <w:bCs/>
        </w:rPr>
        <w:t xml:space="preserve">, alongside effective regulations in the </w:t>
      </w:r>
      <w:proofErr w:type="gramStart"/>
      <w:r w:rsidR="007433DD">
        <w:rPr>
          <w:rFonts w:ascii="Arial" w:hAnsi="Arial" w:cs="Arial"/>
          <w:b/>
          <w:bCs/>
        </w:rPr>
        <w:t>PRS</w:t>
      </w:r>
      <w:proofErr w:type="gramEnd"/>
    </w:p>
    <w:p w14:paraId="3C7A3487" w14:textId="79C46254" w:rsidR="000C109A" w:rsidRDefault="00281841" w:rsidP="00281841">
      <w:pPr>
        <w:widowControl w:val="0"/>
        <w:pBdr>
          <w:top w:val="nil"/>
          <w:left w:val="nil"/>
          <w:bottom w:val="nil"/>
          <w:right w:val="nil"/>
          <w:between w:val="nil"/>
        </w:pBdr>
        <w:spacing w:before="120" w:after="120" w:line="240" w:lineRule="auto"/>
        <w:jc w:val="both"/>
        <w:rPr>
          <w:rFonts w:ascii="Arial" w:hAnsi="Arial" w:cs="Arial"/>
        </w:rPr>
      </w:pPr>
      <w:r w:rsidRPr="00281841">
        <w:rPr>
          <w:rFonts w:ascii="Arial" w:hAnsi="Arial" w:cs="Arial"/>
        </w:rPr>
        <w:t xml:space="preserve">On 18 December, UK </w:t>
      </w:r>
      <w:r w:rsidR="009D1792">
        <w:rPr>
          <w:rFonts w:ascii="Arial" w:hAnsi="Arial" w:cs="Arial"/>
        </w:rPr>
        <w:t>g</w:t>
      </w:r>
      <w:r w:rsidRPr="00281841">
        <w:rPr>
          <w:rFonts w:ascii="Arial" w:hAnsi="Arial" w:cs="Arial"/>
        </w:rPr>
        <w:t xml:space="preserve">overnment announced the details of £6bn in funding for decarbonising </w:t>
      </w:r>
      <w:r w:rsidR="000C109A">
        <w:rPr>
          <w:rFonts w:ascii="Arial" w:hAnsi="Arial" w:cs="Arial"/>
        </w:rPr>
        <w:t xml:space="preserve">homes </w:t>
      </w:r>
      <w:r w:rsidRPr="00281841">
        <w:rPr>
          <w:rFonts w:ascii="Arial" w:hAnsi="Arial" w:cs="Arial"/>
        </w:rPr>
        <w:t xml:space="preserve">between 2025 and 2028, first announced in </w:t>
      </w:r>
      <w:r w:rsidR="00B120A4">
        <w:rPr>
          <w:rFonts w:ascii="Arial" w:hAnsi="Arial" w:cs="Arial"/>
        </w:rPr>
        <w:t>a</w:t>
      </w:r>
      <w:r w:rsidRPr="00281841">
        <w:rPr>
          <w:rFonts w:ascii="Arial" w:hAnsi="Arial" w:cs="Arial"/>
        </w:rPr>
        <w:t xml:space="preserve">utumn 2022. Among other elements, there will be additional funding for the Social Housing Decarbonisation Fund and a successor to the Home Upgrade Grant scheme.  The </w:t>
      </w:r>
      <w:r w:rsidR="00B120A4">
        <w:rPr>
          <w:rFonts w:ascii="Arial" w:hAnsi="Arial" w:cs="Arial"/>
        </w:rPr>
        <w:t>g</w:t>
      </w:r>
      <w:r w:rsidRPr="00281841">
        <w:rPr>
          <w:rFonts w:ascii="Arial" w:hAnsi="Arial" w:cs="Arial"/>
        </w:rPr>
        <w:t>overnment stated this will help 200,000 low-income households across different tenures, predominantly in social housing (the tenure with highest levels of energy efficiency anyway)</w:t>
      </w:r>
      <w:r w:rsidR="00BD20D7">
        <w:rPr>
          <w:rFonts w:ascii="Arial" w:hAnsi="Arial" w:cs="Arial"/>
        </w:rPr>
        <w:t xml:space="preserve">. However, </w:t>
      </w:r>
      <w:r w:rsidRPr="00281841">
        <w:rPr>
          <w:rFonts w:ascii="Arial" w:hAnsi="Arial" w:cs="Arial"/>
        </w:rPr>
        <w:t xml:space="preserve">due to poor targeting, we estimate the newly announced funding is only likely to contribute c.£480m to upgrades in fuel poor homes specifically and </w:t>
      </w:r>
      <w:r w:rsidR="006C5247">
        <w:rPr>
          <w:rFonts w:ascii="Arial" w:hAnsi="Arial" w:cs="Arial"/>
        </w:rPr>
        <w:t xml:space="preserve">this </w:t>
      </w:r>
      <w:r w:rsidRPr="00281841">
        <w:rPr>
          <w:rFonts w:ascii="Arial" w:hAnsi="Arial" w:cs="Arial"/>
        </w:rPr>
        <w:t xml:space="preserve">will not be sufficient to meet the legal fuel poverty commitment. </w:t>
      </w:r>
    </w:p>
    <w:p w14:paraId="2EEA4D9F" w14:textId="6E24F1AB" w:rsidR="00281841" w:rsidRDefault="00281841" w:rsidP="00281841">
      <w:pPr>
        <w:widowControl w:val="0"/>
        <w:pBdr>
          <w:top w:val="nil"/>
          <w:left w:val="nil"/>
          <w:bottom w:val="nil"/>
          <w:right w:val="nil"/>
          <w:between w:val="nil"/>
        </w:pBdr>
        <w:spacing w:before="120" w:after="120" w:line="240" w:lineRule="auto"/>
        <w:jc w:val="both"/>
        <w:rPr>
          <w:rFonts w:ascii="Arial" w:hAnsi="Arial" w:cs="Arial"/>
        </w:rPr>
      </w:pPr>
      <w:r w:rsidRPr="00281841">
        <w:rPr>
          <w:rFonts w:ascii="Arial" w:hAnsi="Arial" w:cs="Arial"/>
        </w:rPr>
        <w:t>There is also doubt</w:t>
      </w:r>
      <w:r w:rsidR="00EC6870">
        <w:rPr>
          <w:rFonts w:ascii="Arial" w:hAnsi="Arial" w:cs="Arial"/>
        </w:rPr>
        <w:t xml:space="preserve"> as to how much of this</w:t>
      </w:r>
      <w:r w:rsidRPr="00281841">
        <w:rPr>
          <w:rFonts w:ascii="Arial" w:hAnsi="Arial" w:cs="Arial"/>
        </w:rPr>
        <w:t xml:space="preserve"> is new money</w:t>
      </w:r>
      <w:r w:rsidR="00EC6870">
        <w:rPr>
          <w:rFonts w:ascii="Arial" w:hAnsi="Arial" w:cs="Arial"/>
        </w:rPr>
        <w:t xml:space="preserve">, and how much is </w:t>
      </w:r>
      <w:r w:rsidRPr="00281841">
        <w:rPr>
          <w:rFonts w:ascii="Arial" w:hAnsi="Arial" w:cs="Arial"/>
        </w:rPr>
        <w:t>underspend</w:t>
      </w:r>
      <w:r w:rsidR="00EC6870">
        <w:rPr>
          <w:rFonts w:ascii="Arial" w:hAnsi="Arial" w:cs="Arial"/>
        </w:rPr>
        <w:t xml:space="preserve"> from</w:t>
      </w:r>
      <w:r w:rsidRPr="00281841">
        <w:rPr>
          <w:rFonts w:ascii="Arial" w:hAnsi="Arial" w:cs="Arial"/>
        </w:rPr>
        <w:t xml:space="preserve"> current programmes</w:t>
      </w:r>
      <w:r w:rsidR="00EC6870">
        <w:rPr>
          <w:rFonts w:ascii="Arial" w:hAnsi="Arial" w:cs="Arial"/>
        </w:rPr>
        <w:t>. There is also</w:t>
      </w:r>
      <w:r w:rsidRPr="00281841">
        <w:rPr>
          <w:rFonts w:ascii="Arial" w:hAnsi="Arial" w:cs="Arial"/>
        </w:rPr>
        <w:t xml:space="preserve"> uncertainty about how the successor local authority retrofit scheme and new energy efficiency grant will operate from 2025 onwards. The upcoming </w:t>
      </w:r>
      <w:r w:rsidR="007424F1">
        <w:rPr>
          <w:rFonts w:ascii="Arial" w:hAnsi="Arial" w:cs="Arial"/>
        </w:rPr>
        <w:t>g</w:t>
      </w:r>
      <w:r w:rsidRPr="00281841">
        <w:rPr>
          <w:rFonts w:ascii="Arial" w:hAnsi="Arial" w:cs="Arial"/>
        </w:rPr>
        <w:t xml:space="preserve">eneral </w:t>
      </w:r>
      <w:r w:rsidR="007424F1">
        <w:rPr>
          <w:rFonts w:ascii="Arial" w:hAnsi="Arial" w:cs="Arial"/>
        </w:rPr>
        <w:t>e</w:t>
      </w:r>
      <w:r w:rsidRPr="00281841">
        <w:rPr>
          <w:rFonts w:ascii="Arial" w:hAnsi="Arial" w:cs="Arial"/>
        </w:rPr>
        <w:t xml:space="preserve">lection will also </w:t>
      </w:r>
      <w:r w:rsidR="00EC6870">
        <w:rPr>
          <w:rFonts w:ascii="Arial" w:hAnsi="Arial" w:cs="Arial"/>
        </w:rPr>
        <w:t>impact the extent to which</w:t>
      </w:r>
      <w:r w:rsidRPr="00281841">
        <w:rPr>
          <w:rFonts w:ascii="Arial" w:hAnsi="Arial" w:cs="Arial"/>
        </w:rPr>
        <w:t xml:space="preserve"> these plans are able to be delivered. </w:t>
      </w:r>
      <w:r w:rsidR="006C5247">
        <w:rPr>
          <w:rFonts w:ascii="Arial" w:hAnsi="Arial" w:cs="Arial"/>
        </w:rPr>
        <w:t xml:space="preserve">It is clear </w:t>
      </w:r>
      <w:r w:rsidRPr="00281841">
        <w:rPr>
          <w:rFonts w:ascii="Arial" w:hAnsi="Arial" w:cs="Arial"/>
        </w:rPr>
        <w:t>much more ambition is needed if we are to meet the statutory fuel poverty target for England, that all low-income homes reach EPC C by 2030.</w:t>
      </w:r>
    </w:p>
    <w:p w14:paraId="1E48AC44" w14:textId="15F8814B" w:rsidR="00BB2CAA" w:rsidRDefault="000C109A" w:rsidP="00BB2CAA">
      <w:pPr>
        <w:widowControl w:val="0"/>
        <w:pBdr>
          <w:top w:val="nil"/>
          <w:left w:val="nil"/>
          <w:bottom w:val="nil"/>
          <w:right w:val="nil"/>
          <w:between w:val="nil"/>
        </w:pBdr>
        <w:spacing w:before="120" w:after="120" w:line="240" w:lineRule="auto"/>
        <w:jc w:val="both"/>
        <w:rPr>
          <w:rFonts w:ascii="Arial" w:hAnsi="Arial" w:cs="Arial"/>
        </w:rPr>
      </w:pPr>
      <w:r>
        <w:rPr>
          <w:rFonts w:ascii="Arial" w:hAnsi="Arial" w:cs="Arial"/>
        </w:rPr>
        <w:t xml:space="preserve">NEA has recently commissioned new independent </w:t>
      </w:r>
      <w:r w:rsidR="006C5247">
        <w:rPr>
          <w:rFonts w:ascii="Arial" w:hAnsi="Arial" w:cs="Arial"/>
        </w:rPr>
        <w:t>analysis w</w:t>
      </w:r>
      <w:r w:rsidR="001962FE">
        <w:rPr>
          <w:rFonts w:ascii="Arial" w:hAnsi="Arial" w:cs="Arial"/>
        </w:rPr>
        <w:t xml:space="preserve">hich suggests </w:t>
      </w:r>
      <w:r w:rsidR="00BB2CAA" w:rsidRPr="00BB2CAA">
        <w:rPr>
          <w:rFonts w:ascii="Arial" w:hAnsi="Arial" w:cs="Arial"/>
        </w:rPr>
        <w:t xml:space="preserve">the UK </w:t>
      </w:r>
      <w:r w:rsidR="005203DB">
        <w:rPr>
          <w:rFonts w:ascii="Arial" w:hAnsi="Arial" w:cs="Arial"/>
        </w:rPr>
        <w:t>g</w:t>
      </w:r>
      <w:r w:rsidR="00BB2CAA" w:rsidRPr="00BB2CAA">
        <w:rPr>
          <w:rFonts w:ascii="Arial" w:hAnsi="Arial" w:cs="Arial"/>
        </w:rPr>
        <w:t>overnment is on course to miss a legal requirement on fuel poverty by a staggering margin, leaving 3 million households trapped in fuel poverty by 2030, paying on average £480 more a year to meet their energy needs. The new analysis</w:t>
      </w:r>
      <w:r w:rsidR="001962FE">
        <w:rPr>
          <w:rFonts w:ascii="Arial" w:hAnsi="Arial" w:cs="Arial"/>
        </w:rPr>
        <w:t xml:space="preserve"> also </w:t>
      </w:r>
      <w:r w:rsidR="00BB2CAA" w:rsidRPr="00BB2CAA">
        <w:rPr>
          <w:rFonts w:ascii="Arial" w:hAnsi="Arial" w:cs="Arial"/>
        </w:rPr>
        <w:t xml:space="preserve">quantifies a startling and widening funding gap to meet this legal requirement in England and </w:t>
      </w:r>
      <w:proofErr w:type="gramStart"/>
      <w:r w:rsidR="00BB2CAA" w:rsidRPr="00BB2CAA">
        <w:rPr>
          <w:rFonts w:ascii="Arial" w:hAnsi="Arial" w:cs="Arial"/>
        </w:rPr>
        <w:t>one of</w:t>
      </w:r>
      <w:r w:rsidR="00DF45A1">
        <w:rPr>
          <w:rFonts w:ascii="Arial" w:hAnsi="Arial" w:cs="Arial"/>
        </w:rPr>
        <w:t xml:space="preserve"> a</w:t>
      </w:r>
      <w:r w:rsidR="00BB2CAA" w:rsidRPr="00BB2CAA">
        <w:rPr>
          <w:rFonts w:ascii="Arial" w:hAnsi="Arial" w:cs="Arial"/>
        </w:rPr>
        <w:t xml:space="preserve"> kind</w:t>
      </w:r>
      <w:proofErr w:type="gramEnd"/>
      <w:r w:rsidR="00BB2CAA" w:rsidRPr="00BB2CAA">
        <w:rPr>
          <w:rFonts w:ascii="Arial" w:hAnsi="Arial" w:cs="Arial"/>
        </w:rPr>
        <w:t xml:space="preserve"> analysis of the benefits of meeting the goal in England and adopting similar targets in each of the UK nations. </w:t>
      </w:r>
    </w:p>
    <w:p w14:paraId="16EE3BD9" w14:textId="0EE27524" w:rsidR="007433DD" w:rsidRDefault="00BB2CAA" w:rsidP="00BB2CAA">
      <w:pPr>
        <w:widowControl w:val="0"/>
        <w:pBdr>
          <w:top w:val="nil"/>
          <w:left w:val="nil"/>
          <w:bottom w:val="nil"/>
          <w:right w:val="nil"/>
          <w:between w:val="nil"/>
        </w:pBdr>
        <w:spacing w:before="120" w:after="120" w:line="240" w:lineRule="auto"/>
        <w:jc w:val="both"/>
        <w:rPr>
          <w:rFonts w:ascii="Arial" w:hAnsi="Arial" w:cs="Arial"/>
        </w:rPr>
      </w:pPr>
      <w:r w:rsidRPr="00BB2CAA">
        <w:rPr>
          <w:rFonts w:ascii="Arial" w:hAnsi="Arial" w:cs="Arial"/>
        </w:rPr>
        <w:t xml:space="preserve">The analysis quantifies a £18bn gap in funding to meet the legal requirement to ensure all fuel poor homes in England are brought up to reasonable standard of energy efficiency by the end of this decade, once current and recently announced policies are netted off. </w:t>
      </w:r>
    </w:p>
    <w:p w14:paraId="4E934028" w14:textId="589B1AED" w:rsidR="00BB2CAA" w:rsidRPr="00BB2CAA" w:rsidRDefault="007433DD" w:rsidP="00BB2CAA">
      <w:pPr>
        <w:widowControl w:val="0"/>
        <w:pBdr>
          <w:top w:val="nil"/>
          <w:left w:val="nil"/>
          <w:bottom w:val="nil"/>
          <w:right w:val="nil"/>
          <w:between w:val="nil"/>
        </w:pBdr>
        <w:spacing w:before="120" w:after="120" w:line="240" w:lineRule="auto"/>
        <w:jc w:val="both"/>
        <w:rPr>
          <w:rFonts w:ascii="Arial" w:hAnsi="Arial" w:cs="Arial"/>
        </w:rPr>
      </w:pPr>
      <w:r>
        <w:rPr>
          <w:rFonts w:ascii="Arial" w:hAnsi="Arial" w:cs="Arial"/>
        </w:rPr>
        <w:t>Whil</w:t>
      </w:r>
      <w:r w:rsidR="009B26BC">
        <w:rPr>
          <w:rFonts w:ascii="Arial" w:hAnsi="Arial" w:cs="Arial"/>
        </w:rPr>
        <w:t>e</w:t>
      </w:r>
      <w:r>
        <w:rPr>
          <w:rFonts w:ascii="Arial" w:hAnsi="Arial" w:cs="Arial"/>
        </w:rPr>
        <w:t xml:space="preserve"> this is a considerable sum, l</w:t>
      </w:r>
      <w:r w:rsidR="00BB2CAA" w:rsidRPr="00BB2CAA">
        <w:rPr>
          <w:rFonts w:ascii="Arial" w:hAnsi="Arial" w:cs="Arial"/>
        </w:rPr>
        <w:t xml:space="preserve">ast year the UK </w:t>
      </w:r>
      <w:r w:rsidR="00BB2CAA" w:rsidRPr="00BB2CAA">
        <w:rPr>
          <w:rFonts w:ascii="Arial" w:hAnsi="Arial" w:cs="Arial"/>
        </w:rPr>
        <w:lastRenderedPageBreak/>
        <w:t xml:space="preserve">government spent over £40bn in one winter alone, supporting all households, regardless of whether </w:t>
      </w:r>
      <w:r w:rsidR="00AE64D9">
        <w:rPr>
          <w:rFonts w:ascii="Arial" w:hAnsi="Arial" w:cs="Arial"/>
        </w:rPr>
        <w:t xml:space="preserve">they </w:t>
      </w:r>
      <w:r w:rsidR="00BB2CAA" w:rsidRPr="00BB2CAA">
        <w:rPr>
          <w:rFonts w:ascii="Arial" w:hAnsi="Arial" w:cs="Arial"/>
        </w:rPr>
        <w:t xml:space="preserve">needed support, to reduce their energy bills. This demonstrates that investment of this level is achievable where there is the political will to protect people from the devastating impacts cold homes create. It can also be raised from existing sources of revenue such as carbon taxes, VAT revenues or planned windfall taxes, without the need for tax increases. Our analysis shows this investment pays for itself, </w:t>
      </w:r>
      <w:r>
        <w:rPr>
          <w:rFonts w:ascii="Arial" w:hAnsi="Arial" w:cs="Arial"/>
        </w:rPr>
        <w:t xml:space="preserve">with the key monetised </w:t>
      </w:r>
      <w:r w:rsidR="00BB2CAA" w:rsidRPr="00BB2CAA">
        <w:rPr>
          <w:rFonts w:ascii="Arial" w:hAnsi="Arial" w:cs="Arial"/>
        </w:rPr>
        <w:t xml:space="preserve">benefits </w:t>
      </w:r>
      <w:r>
        <w:rPr>
          <w:rFonts w:ascii="Arial" w:hAnsi="Arial" w:cs="Arial"/>
        </w:rPr>
        <w:t xml:space="preserve">almost being double the investment required. </w:t>
      </w:r>
      <w:r w:rsidR="00BB2CAA" w:rsidRPr="00BB2CAA">
        <w:rPr>
          <w:rFonts w:ascii="Arial" w:hAnsi="Arial" w:cs="Arial"/>
        </w:rPr>
        <w:t xml:space="preserve">Crucially, earlier action to meet these legal requirements will generate the greatest benefits. </w:t>
      </w:r>
    </w:p>
    <w:p w14:paraId="077CABB7" w14:textId="029B0D54" w:rsidR="009F3E36" w:rsidRDefault="007433DD" w:rsidP="00BB2CAA">
      <w:pPr>
        <w:widowControl w:val="0"/>
        <w:pBdr>
          <w:top w:val="nil"/>
          <w:left w:val="nil"/>
          <w:bottom w:val="nil"/>
          <w:right w:val="nil"/>
          <w:between w:val="nil"/>
        </w:pBdr>
        <w:spacing w:before="120" w:after="120" w:line="240" w:lineRule="auto"/>
        <w:jc w:val="both"/>
        <w:rPr>
          <w:rFonts w:ascii="Arial" w:hAnsi="Arial" w:cs="Arial"/>
        </w:rPr>
      </w:pPr>
      <w:r>
        <w:rPr>
          <w:rFonts w:ascii="Arial" w:hAnsi="Arial" w:cs="Arial"/>
        </w:rPr>
        <w:t>I</w:t>
      </w:r>
      <w:r w:rsidR="00BB2CAA" w:rsidRPr="00BB2CAA">
        <w:rPr>
          <w:rFonts w:ascii="Arial" w:hAnsi="Arial" w:cs="Arial"/>
        </w:rPr>
        <w:t xml:space="preserve">f effective regulations on private and social landlords were introduced, the investment gap drops </w:t>
      </w:r>
      <w:proofErr w:type="gramStart"/>
      <w:r w:rsidR="00BB2CAA" w:rsidRPr="00BB2CAA">
        <w:rPr>
          <w:rFonts w:ascii="Arial" w:hAnsi="Arial" w:cs="Arial"/>
        </w:rPr>
        <w:t>to  £</w:t>
      </w:r>
      <w:proofErr w:type="gramEnd"/>
      <w:r w:rsidR="00BB2CAA" w:rsidRPr="00BB2CAA">
        <w:rPr>
          <w:rFonts w:ascii="Arial" w:hAnsi="Arial" w:cs="Arial"/>
        </w:rPr>
        <w:t xml:space="preserve">10.8bn of central investment required, as more private funding is leveraged from landlords. This could remove almost two fifths of all households from fuel poverty in England by 2030 and add over £3bn of capital value to PRS properties, that are inhabited by these fuel poor tenants. The enhanced capital value, enhances loan to value ration of PRS properties, meaning landlords could recover the cost of their investment in energy efficiency measures through lower overall borrowing costs. </w:t>
      </w:r>
      <w:r>
        <w:rPr>
          <w:rFonts w:ascii="Arial" w:hAnsi="Arial" w:cs="Arial"/>
        </w:rPr>
        <w:t xml:space="preserve">We hope the </w:t>
      </w:r>
      <w:r w:rsidR="00BB2CAA" w:rsidRPr="00BB2CAA">
        <w:rPr>
          <w:rFonts w:ascii="Arial" w:hAnsi="Arial" w:cs="Arial"/>
        </w:rPr>
        <w:t xml:space="preserve">analysis will prompt the UK </w:t>
      </w:r>
      <w:r w:rsidR="00AD4B30">
        <w:rPr>
          <w:rFonts w:ascii="Arial" w:hAnsi="Arial" w:cs="Arial"/>
        </w:rPr>
        <w:t>g</w:t>
      </w:r>
      <w:r w:rsidR="00BB2CAA" w:rsidRPr="00BB2CAA">
        <w:rPr>
          <w:rFonts w:ascii="Arial" w:hAnsi="Arial" w:cs="Arial"/>
        </w:rPr>
        <w:t>overnment to rethink the impact of their announcement last year that private landlords will not currently be expected to reach extended Minimum Energy Efficiency Standards in the private rented sector.</w:t>
      </w:r>
    </w:p>
    <w:p w14:paraId="3D3A7BE8" w14:textId="77777777" w:rsidR="004B5CE6" w:rsidRDefault="00B33978" w:rsidP="00D27025">
      <w:pPr>
        <w:pStyle w:val="paragraph"/>
        <w:jc w:val="both"/>
        <w:textAlignment w:val="baseline"/>
        <w:rPr>
          <w:rStyle w:val="eop"/>
          <w:rFonts w:ascii="Arial" w:hAnsi="Arial" w:cs="Arial"/>
          <w:sz w:val="22"/>
          <w:szCs w:val="22"/>
        </w:rPr>
      </w:pPr>
      <w:r>
        <w:rPr>
          <w:rStyle w:val="eop"/>
          <w:rFonts w:ascii="Arial" w:hAnsi="Arial" w:cs="Arial"/>
          <w:sz w:val="22"/>
          <w:szCs w:val="22"/>
        </w:rPr>
        <w:t xml:space="preserve">Our </w:t>
      </w:r>
      <w:r w:rsidR="00D27025">
        <w:rPr>
          <w:rStyle w:val="eop"/>
          <w:rFonts w:ascii="Arial" w:hAnsi="Arial" w:cs="Arial"/>
          <w:sz w:val="22"/>
          <w:szCs w:val="22"/>
        </w:rPr>
        <w:t xml:space="preserve">findings </w:t>
      </w:r>
      <w:r>
        <w:rPr>
          <w:rStyle w:val="eop"/>
          <w:rFonts w:ascii="Arial" w:hAnsi="Arial" w:cs="Arial"/>
          <w:sz w:val="22"/>
          <w:szCs w:val="22"/>
        </w:rPr>
        <w:t xml:space="preserve">also </w:t>
      </w:r>
      <w:r w:rsidR="00D27025">
        <w:rPr>
          <w:rStyle w:val="eop"/>
          <w:rFonts w:ascii="Arial" w:hAnsi="Arial" w:cs="Arial"/>
          <w:sz w:val="22"/>
          <w:szCs w:val="22"/>
        </w:rPr>
        <w:t xml:space="preserve">highlight the remaining benefits of meeting the 2030 fuel poverty target in England are vast, spanning household financial savings, savings for the health sector, benefits to landlords, positive environmental </w:t>
      </w:r>
      <w:proofErr w:type="gramStart"/>
      <w:r w:rsidR="00D27025">
        <w:rPr>
          <w:rStyle w:val="eop"/>
          <w:rFonts w:ascii="Arial" w:hAnsi="Arial" w:cs="Arial"/>
          <w:sz w:val="22"/>
          <w:szCs w:val="22"/>
        </w:rPr>
        <w:t>impacts</w:t>
      </w:r>
      <w:proofErr w:type="gramEnd"/>
      <w:r w:rsidR="00D27025">
        <w:rPr>
          <w:rStyle w:val="eop"/>
          <w:rFonts w:ascii="Arial" w:hAnsi="Arial" w:cs="Arial"/>
          <w:sz w:val="22"/>
          <w:szCs w:val="22"/>
        </w:rPr>
        <w:t xml:space="preserve"> and benefits to the broader economy. </w:t>
      </w:r>
    </w:p>
    <w:p w14:paraId="6445BFFD" w14:textId="35070946" w:rsidR="00D27025" w:rsidRDefault="00D27025" w:rsidP="00D27025">
      <w:pPr>
        <w:pStyle w:val="paragraph"/>
        <w:jc w:val="both"/>
        <w:textAlignment w:val="baseline"/>
        <w:rPr>
          <w:rStyle w:val="eop"/>
          <w:rFonts w:ascii="Arial" w:hAnsi="Arial" w:cs="Arial"/>
          <w:sz w:val="22"/>
          <w:szCs w:val="22"/>
        </w:rPr>
      </w:pPr>
      <w:r>
        <w:rPr>
          <w:rStyle w:val="eop"/>
          <w:rFonts w:ascii="Arial" w:hAnsi="Arial" w:cs="Arial"/>
          <w:sz w:val="22"/>
          <w:szCs w:val="22"/>
        </w:rPr>
        <w:t xml:space="preserve">The key benefits </w:t>
      </w:r>
      <w:r w:rsidR="004B5CE6">
        <w:rPr>
          <w:rStyle w:val="eop"/>
          <w:rFonts w:ascii="Arial" w:hAnsi="Arial" w:cs="Arial"/>
          <w:sz w:val="22"/>
          <w:szCs w:val="22"/>
        </w:rPr>
        <w:t xml:space="preserve">for England </w:t>
      </w:r>
      <w:r>
        <w:rPr>
          <w:rStyle w:val="eop"/>
          <w:rFonts w:ascii="Arial" w:hAnsi="Arial" w:cs="Arial"/>
          <w:sz w:val="22"/>
          <w:szCs w:val="22"/>
        </w:rPr>
        <w:t>are as follows:</w:t>
      </w:r>
    </w:p>
    <w:p w14:paraId="62E342FF" w14:textId="3AA0E4B3"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Total cumulative energy bill savings for households 2022-2030</w:t>
      </w:r>
      <w:r w:rsidR="00CE2B77">
        <w:rPr>
          <w:rStyle w:val="eop"/>
          <w:rFonts w:ascii="Arial" w:hAnsi="Arial" w:cs="Arial"/>
          <w:sz w:val="22"/>
          <w:szCs w:val="22"/>
        </w:rPr>
        <w:t>:</w:t>
      </w:r>
      <w:r>
        <w:rPr>
          <w:rStyle w:val="eop"/>
          <w:rFonts w:ascii="Arial" w:hAnsi="Arial" w:cs="Arial"/>
          <w:sz w:val="22"/>
          <w:szCs w:val="22"/>
        </w:rPr>
        <w:t xml:space="preserve"> </w:t>
      </w:r>
      <w:r w:rsidRPr="004B5CE6">
        <w:rPr>
          <w:rStyle w:val="eop"/>
          <w:rFonts w:ascii="Arial" w:hAnsi="Arial" w:cs="Arial"/>
          <w:b/>
          <w:bCs/>
          <w:sz w:val="22"/>
          <w:szCs w:val="22"/>
        </w:rPr>
        <w:t>£5bn</w:t>
      </w:r>
      <w:r>
        <w:rPr>
          <w:rStyle w:val="eop"/>
          <w:rFonts w:ascii="Arial" w:hAnsi="Arial" w:cs="Arial"/>
          <w:sz w:val="22"/>
          <w:szCs w:val="22"/>
        </w:rPr>
        <w:t xml:space="preserve"> </w:t>
      </w:r>
    </w:p>
    <w:p w14:paraId="438E14AB" w14:textId="77777777"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 xml:space="preserve">Average yearly household energy bill savings: </w:t>
      </w:r>
      <w:r w:rsidRPr="004B5CE6">
        <w:rPr>
          <w:rStyle w:val="eop"/>
          <w:rFonts w:ascii="Arial" w:hAnsi="Arial" w:cs="Arial"/>
          <w:b/>
          <w:bCs/>
          <w:sz w:val="22"/>
          <w:szCs w:val="22"/>
        </w:rPr>
        <w:t>£480 per year</w:t>
      </w:r>
    </w:p>
    <w:p w14:paraId="3CBBAA68" w14:textId="49728D4E"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Value of increases to thermal comfort to the benefit of the health sector cumulative, 2022-2030</w:t>
      </w:r>
      <w:r w:rsidR="00CE2B77">
        <w:rPr>
          <w:rStyle w:val="eop"/>
          <w:rFonts w:ascii="Arial" w:hAnsi="Arial" w:cs="Arial"/>
          <w:sz w:val="22"/>
          <w:szCs w:val="22"/>
        </w:rPr>
        <w:t>:</w:t>
      </w:r>
      <w:r>
        <w:rPr>
          <w:rStyle w:val="eop"/>
          <w:rFonts w:ascii="Arial" w:hAnsi="Arial" w:cs="Arial"/>
          <w:sz w:val="22"/>
          <w:szCs w:val="22"/>
        </w:rPr>
        <w:t xml:space="preserve"> </w:t>
      </w:r>
      <w:r w:rsidRPr="004B5CE6">
        <w:rPr>
          <w:rStyle w:val="eop"/>
          <w:rFonts w:ascii="Arial" w:hAnsi="Arial" w:cs="Arial"/>
          <w:b/>
          <w:bCs/>
          <w:sz w:val="22"/>
          <w:szCs w:val="22"/>
        </w:rPr>
        <w:t>£0.8 bn</w:t>
      </w:r>
    </w:p>
    <w:p w14:paraId="068519CC" w14:textId="4AA3C0DA"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Increased capital value of private rented properties</w:t>
      </w:r>
      <w:r w:rsidR="00CE2B77">
        <w:rPr>
          <w:rStyle w:val="eop"/>
          <w:rFonts w:ascii="Arial" w:hAnsi="Arial" w:cs="Arial"/>
          <w:sz w:val="22"/>
          <w:szCs w:val="22"/>
        </w:rPr>
        <w:t>:</w:t>
      </w:r>
      <w:r>
        <w:rPr>
          <w:rStyle w:val="eop"/>
          <w:rFonts w:ascii="Arial" w:hAnsi="Arial" w:cs="Arial"/>
          <w:sz w:val="22"/>
          <w:szCs w:val="22"/>
        </w:rPr>
        <w:t xml:space="preserve"> </w:t>
      </w:r>
      <w:r w:rsidRPr="004B5CE6">
        <w:rPr>
          <w:rStyle w:val="eop"/>
          <w:rFonts w:ascii="Arial" w:hAnsi="Arial" w:cs="Arial"/>
          <w:b/>
          <w:bCs/>
          <w:sz w:val="22"/>
          <w:szCs w:val="22"/>
        </w:rPr>
        <w:t>£3bn</w:t>
      </w:r>
      <w:r>
        <w:rPr>
          <w:rStyle w:val="eop"/>
          <w:rFonts w:ascii="Arial" w:hAnsi="Arial" w:cs="Arial"/>
          <w:sz w:val="22"/>
          <w:szCs w:val="22"/>
        </w:rPr>
        <w:t xml:space="preserve">  </w:t>
      </w:r>
    </w:p>
    <w:p w14:paraId="3B3B5B8F" w14:textId="3E23BCBB"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Employment impact</w:t>
      </w:r>
      <w:r w:rsidR="00CE2B77">
        <w:rPr>
          <w:rStyle w:val="eop"/>
          <w:rFonts w:ascii="Arial" w:hAnsi="Arial" w:cs="Arial"/>
          <w:sz w:val="22"/>
          <w:szCs w:val="22"/>
        </w:rPr>
        <w:t>:</w:t>
      </w:r>
      <w:r>
        <w:rPr>
          <w:rStyle w:val="eop"/>
          <w:rFonts w:ascii="Arial" w:hAnsi="Arial" w:cs="Arial"/>
          <w:sz w:val="22"/>
          <w:szCs w:val="22"/>
        </w:rPr>
        <w:t xml:space="preserve">    </w:t>
      </w:r>
      <w:r w:rsidRPr="004B5CE6">
        <w:rPr>
          <w:rStyle w:val="eop"/>
          <w:rFonts w:ascii="Arial" w:hAnsi="Arial" w:cs="Arial"/>
          <w:b/>
          <w:bCs/>
          <w:sz w:val="22"/>
          <w:szCs w:val="22"/>
        </w:rPr>
        <w:t>22,000 full</w:t>
      </w:r>
      <w:r w:rsidR="0020187C">
        <w:rPr>
          <w:rStyle w:val="eop"/>
          <w:rFonts w:ascii="Arial" w:hAnsi="Arial" w:cs="Arial"/>
          <w:b/>
          <w:bCs/>
          <w:sz w:val="22"/>
          <w:szCs w:val="22"/>
        </w:rPr>
        <w:t>-</w:t>
      </w:r>
      <w:r w:rsidRPr="004B5CE6">
        <w:rPr>
          <w:rStyle w:val="eop"/>
          <w:rFonts w:ascii="Arial" w:hAnsi="Arial" w:cs="Arial"/>
          <w:b/>
          <w:bCs/>
          <w:sz w:val="22"/>
          <w:szCs w:val="22"/>
        </w:rPr>
        <w:t xml:space="preserve">time jobs </w:t>
      </w:r>
    </w:p>
    <w:p w14:paraId="6F345C7B" w14:textId="42EE2BF9"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Reduced Imports - cumulative, 2022-2030</w:t>
      </w:r>
      <w:r w:rsidR="0020187C">
        <w:rPr>
          <w:rStyle w:val="eop"/>
          <w:rFonts w:ascii="Arial" w:hAnsi="Arial" w:cs="Arial"/>
          <w:sz w:val="22"/>
          <w:szCs w:val="22"/>
        </w:rPr>
        <w:t>:</w:t>
      </w:r>
      <w:r>
        <w:rPr>
          <w:rStyle w:val="eop"/>
          <w:rFonts w:ascii="Arial" w:hAnsi="Arial" w:cs="Arial"/>
          <w:sz w:val="22"/>
          <w:szCs w:val="22"/>
        </w:rPr>
        <w:t xml:space="preserve"> </w:t>
      </w:r>
      <w:proofErr w:type="gramStart"/>
      <w:r w:rsidRPr="004B5CE6">
        <w:rPr>
          <w:rStyle w:val="eop"/>
          <w:rFonts w:ascii="Arial" w:hAnsi="Arial" w:cs="Arial"/>
          <w:b/>
          <w:bCs/>
          <w:sz w:val="22"/>
          <w:szCs w:val="22"/>
        </w:rPr>
        <w:t xml:space="preserve">24  </w:t>
      </w:r>
      <w:proofErr w:type="spellStart"/>
      <w:r w:rsidRPr="004B5CE6">
        <w:rPr>
          <w:rStyle w:val="eop"/>
          <w:rFonts w:ascii="Arial" w:hAnsi="Arial" w:cs="Arial"/>
          <w:b/>
          <w:bCs/>
          <w:sz w:val="22"/>
          <w:szCs w:val="22"/>
        </w:rPr>
        <w:t>TWh</w:t>
      </w:r>
      <w:proofErr w:type="spellEnd"/>
      <w:proofErr w:type="gramEnd"/>
    </w:p>
    <w:p w14:paraId="46CCCB3A" w14:textId="4619DA61"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Primary Energy Saved - cumulative, 2022-2030</w:t>
      </w:r>
      <w:r w:rsidR="0020187C">
        <w:rPr>
          <w:rStyle w:val="eop"/>
          <w:rFonts w:ascii="Arial" w:hAnsi="Arial" w:cs="Arial"/>
          <w:sz w:val="22"/>
          <w:szCs w:val="22"/>
        </w:rPr>
        <w:t>:</w:t>
      </w:r>
      <w:r>
        <w:rPr>
          <w:rStyle w:val="eop"/>
          <w:rFonts w:ascii="Arial" w:hAnsi="Arial" w:cs="Arial"/>
          <w:sz w:val="22"/>
          <w:szCs w:val="22"/>
        </w:rPr>
        <w:t xml:space="preserve">  </w:t>
      </w:r>
      <w:proofErr w:type="gramStart"/>
      <w:r w:rsidRPr="004B5CE6">
        <w:rPr>
          <w:rStyle w:val="eop"/>
          <w:rFonts w:ascii="Arial" w:hAnsi="Arial" w:cs="Arial"/>
          <w:b/>
          <w:bCs/>
          <w:sz w:val="22"/>
          <w:szCs w:val="22"/>
        </w:rPr>
        <w:t xml:space="preserve">43  </w:t>
      </w:r>
      <w:proofErr w:type="spellStart"/>
      <w:r w:rsidRPr="004B5CE6">
        <w:rPr>
          <w:rStyle w:val="eop"/>
          <w:rFonts w:ascii="Arial" w:hAnsi="Arial" w:cs="Arial"/>
          <w:b/>
          <w:bCs/>
          <w:sz w:val="22"/>
          <w:szCs w:val="22"/>
        </w:rPr>
        <w:t>TWh</w:t>
      </w:r>
      <w:proofErr w:type="spellEnd"/>
      <w:proofErr w:type="gramEnd"/>
    </w:p>
    <w:p w14:paraId="399D4351" w14:textId="68DB9CCB" w:rsidR="00D27025" w:rsidRPr="004B5CE6" w:rsidRDefault="00D27025" w:rsidP="00D27025">
      <w:pPr>
        <w:pStyle w:val="paragraph"/>
        <w:numPr>
          <w:ilvl w:val="0"/>
          <w:numId w:val="32"/>
        </w:numPr>
        <w:jc w:val="both"/>
        <w:textAlignment w:val="baseline"/>
        <w:rPr>
          <w:rStyle w:val="eop"/>
          <w:rFonts w:ascii="Arial" w:hAnsi="Arial" w:cs="Arial"/>
          <w:b/>
          <w:bCs/>
          <w:sz w:val="22"/>
          <w:szCs w:val="22"/>
        </w:rPr>
      </w:pPr>
      <w:r>
        <w:rPr>
          <w:rStyle w:val="eop"/>
          <w:rFonts w:ascii="Arial" w:hAnsi="Arial" w:cs="Arial"/>
          <w:sz w:val="22"/>
          <w:szCs w:val="22"/>
        </w:rPr>
        <w:t>Reduced Carbon Emissions - cumulative, 2022-2030</w:t>
      </w:r>
      <w:r w:rsidR="0020187C">
        <w:rPr>
          <w:rStyle w:val="eop"/>
          <w:rFonts w:ascii="Arial" w:hAnsi="Arial" w:cs="Arial"/>
          <w:sz w:val="22"/>
          <w:szCs w:val="22"/>
        </w:rPr>
        <w:t>:</w:t>
      </w:r>
      <w:r>
        <w:rPr>
          <w:rStyle w:val="eop"/>
          <w:rFonts w:ascii="Arial" w:hAnsi="Arial" w:cs="Arial"/>
          <w:sz w:val="22"/>
          <w:szCs w:val="22"/>
        </w:rPr>
        <w:t xml:space="preserve">  </w:t>
      </w:r>
      <w:proofErr w:type="gramStart"/>
      <w:r w:rsidRPr="004B5CE6">
        <w:rPr>
          <w:rStyle w:val="eop"/>
          <w:rFonts w:ascii="Arial" w:hAnsi="Arial" w:cs="Arial"/>
          <w:b/>
          <w:bCs/>
          <w:sz w:val="22"/>
          <w:szCs w:val="22"/>
        </w:rPr>
        <w:t>8,200  tCO</w:t>
      </w:r>
      <w:proofErr w:type="gramEnd"/>
      <w:r w:rsidRPr="004B5CE6">
        <w:rPr>
          <w:rStyle w:val="eop"/>
          <w:rFonts w:ascii="Arial" w:hAnsi="Arial" w:cs="Arial"/>
          <w:b/>
          <w:bCs/>
          <w:sz w:val="22"/>
          <w:szCs w:val="22"/>
        </w:rPr>
        <w:t>2e</w:t>
      </w:r>
    </w:p>
    <w:p w14:paraId="612C4CB2" w14:textId="4C1B049E" w:rsidR="00D27025" w:rsidRDefault="00D27025" w:rsidP="00D27025">
      <w:pPr>
        <w:pStyle w:val="paragraph"/>
        <w:numPr>
          <w:ilvl w:val="0"/>
          <w:numId w:val="32"/>
        </w:numPr>
        <w:jc w:val="both"/>
        <w:textAlignment w:val="baseline"/>
        <w:rPr>
          <w:rStyle w:val="eop"/>
          <w:rFonts w:ascii="Arial" w:hAnsi="Arial" w:cs="Arial"/>
          <w:sz w:val="22"/>
          <w:szCs w:val="22"/>
        </w:rPr>
      </w:pPr>
      <w:r>
        <w:rPr>
          <w:rStyle w:val="eop"/>
          <w:rFonts w:ascii="Arial" w:hAnsi="Arial" w:cs="Arial"/>
          <w:sz w:val="22"/>
          <w:szCs w:val="22"/>
        </w:rPr>
        <w:t>Improved Outdoor Air Quality - cumulative, 2022-2030</w:t>
      </w:r>
      <w:r w:rsidR="0020187C">
        <w:rPr>
          <w:rStyle w:val="eop"/>
          <w:rFonts w:ascii="Arial" w:hAnsi="Arial" w:cs="Arial"/>
          <w:sz w:val="22"/>
          <w:szCs w:val="22"/>
        </w:rPr>
        <w:t>:</w:t>
      </w:r>
      <w:r>
        <w:rPr>
          <w:rStyle w:val="eop"/>
          <w:rFonts w:ascii="Arial" w:hAnsi="Arial" w:cs="Arial"/>
          <w:sz w:val="22"/>
          <w:szCs w:val="22"/>
        </w:rPr>
        <w:t xml:space="preserve">  </w:t>
      </w:r>
      <w:proofErr w:type="gramStart"/>
      <w:r w:rsidRPr="004B5CE6">
        <w:rPr>
          <w:rStyle w:val="eop"/>
          <w:rFonts w:ascii="Arial" w:hAnsi="Arial" w:cs="Arial"/>
          <w:b/>
          <w:bCs/>
          <w:sz w:val="22"/>
          <w:szCs w:val="22"/>
        </w:rPr>
        <w:t xml:space="preserve">16,500  </w:t>
      </w:r>
      <w:proofErr w:type="spellStart"/>
      <w:r w:rsidRPr="004B5CE6">
        <w:rPr>
          <w:rStyle w:val="eop"/>
          <w:rFonts w:ascii="Arial" w:hAnsi="Arial" w:cs="Arial"/>
          <w:b/>
          <w:bCs/>
          <w:sz w:val="22"/>
          <w:szCs w:val="22"/>
        </w:rPr>
        <w:t>tNOx</w:t>
      </w:r>
      <w:proofErr w:type="spellEnd"/>
      <w:proofErr w:type="gramEnd"/>
    </w:p>
    <w:p w14:paraId="7B87336F" w14:textId="3868A4F0" w:rsidR="00D27025" w:rsidRDefault="00D27025" w:rsidP="00D27025">
      <w:pPr>
        <w:pStyle w:val="paragraph"/>
        <w:jc w:val="both"/>
        <w:textAlignment w:val="baseline"/>
        <w:rPr>
          <w:rStyle w:val="eop"/>
          <w:rFonts w:ascii="Arial" w:hAnsi="Arial" w:cs="Arial"/>
          <w:sz w:val="22"/>
          <w:szCs w:val="22"/>
        </w:rPr>
      </w:pPr>
      <w:r>
        <w:rPr>
          <w:rStyle w:val="eop"/>
          <w:rFonts w:ascii="Arial" w:hAnsi="Arial" w:cs="Arial"/>
          <w:sz w:val="22"/>
          <w:szCs w:val="22"/>
        </w:rPr>
        <w:t xml:space="preserve">As well as the benefits in England, the report also models the significant benefits that could be captured across the whole of the UK, if there were such targets elsewhere. Alongside the new modelling, </w:t>
      </w:r>
      <w:r w:rsidR="00AF6754">
        <w:rPr>
          <w:rStyle w:val="eop"/>
          <w:rFonts w:ascii="Arial" w:hAnsi="Arial" w:cs="Arial"/>
          <w:sz w:val="22"/>
          <w:szCs w:val="22"/>
        </w:rPr>
        <w:t xml:space="preserve">we underline </w:t>
      </w:r>
      <w:r w:rsidR="006240B8">
        <w:rPr>
          <w:rStyle w:val="eop"/>
          <w:rFonts w:ascii="Arial" w:hAnsi="Arial" w:cs="Arial"/>
          <w:sz w:val="22"/>
          <w:szCs w:val="22"/>
        </w:rPr>
        <w:t xml:space="preserve">that </w:t>
      </w:r>
      <w:r>
        <w:rPr>
          <w:rStyle w:val="eop"/>
          <w:rFonts w:ascii="Arial" w:hAnsi="Arial" w:cs="Arial"/>
          <w:sz w:val="22"/>
          <w:szCs w:val="22"/>
        </w:rPr>
        <w:t xml:space="preserve">wider research also shows that reducing heating costs can extend the life chances for children and be transformative for householders' health, well-being and can increase social capital. </w:t>
      </w:r>
    </w:p>
    <w:p w14:paraId="6D634FF7"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0E75BC70"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5DE3F6A5"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1E4B08A5"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2CE84DB5"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1AF40463"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5BA8940D"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7CC37AF4"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2174E8BD"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3EF1C3BA"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6B4C109F" w14:textId="77777777" w:rsidR="009F3E36"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459B0A68" w14:textId="77777777" w:rsidR="009F3E36" w:rsidRPr="00AC1391" w:rsidRDefault="009F3E36" w:rsidP="00AC1391">
      <w:pPr>
        <w:widowControl w:val="0"/>
        <w:pBdr>
          <w:top w:val="nil"/>
          <w:left w:val="nil"/>
          <w:bottom w:val="nil"/>
          <w:right w:val="nil"/>
          <w:between w:val="nil"/>
        </w:pBdr>
        <w:spacing w:before="120" w:after="120" w:line="240" w:lineRule="auto"/>
        <w:jc w:val="both"/>
        <w:rPr>
          <w:rFonts w:ascii="Arial" w:hAnsi="Arial" w:cs="Arial"/>
        </w:rPr>
      </w:pPr>
    </w:p>
    <w:p w14:paraId="3627332D" w14:textId="3D29BCC2" w:rsidR="00792758" w:rsidRDefault="00792758" w:rsidP="00AC1391">
      <w:pPr>
        <w:widowControl w:val="0"/>
        <w:pBdr>
          <w:top w:val="nil"/>
          <w:left w:val="nil"/>
          <w:bottom w:val="nil"/>
          <w:right w:val="nil"/>
          <w:between w:val="nil"/>
        </w:pBdr>
        <w:spacing w:before="120" w:after="120" w:line="240" w:lineRule="auto"/>
        <w:jc w:val="both"/>
        <w:rPr>
          <w:sz w:val="21"/>
          <w:szCs w:val="21"/>
        </w:rPr>
        <w:sectPr w:rsidR="00792758" w:rsidSect="007F0736">
          <w:footerReference w:type="default" r:id="rId11"/>
          <w:headerReference w:type="first" r:id="rId12"/>
          <w:footerReference w:type="first" r:id="rId13"/>
          <w:endnotePr>
            <w:numFmt w:val="decimal"/>
          </w:endnotePr>
          <w:pgSz w:w="12240" w:h="15840"/>
          <w:pgMar w:top="1560" w:right="720" w:bottom="720" w:left="720" w:header="425" w:footer="720" w:gutter="0"/>
          <w:cols w:num="2" w:space="720" w:equalWidth="0">
            <w:col w:w="5092" w:space="567"/>
            <w:col w:w="5141" w:space="0"/>
          </w:cols>
          <w:titlePg/>
          <w:docGrid w:linePitch="299"/>
        </w:sectPr>
      </w:pPr>
      <w:r w:rsidRPr="00AC1391">
        <w:rPr>
          <w:rFonts w:ascii="Arial" w:hAnsi="Arial" w:cs="Arial"/>
        </w:rPr>
        <w:t xml:space="preserve"> </w:t>
      </w:r>
    </w:p>
    <w:p w14:paraId="18E306EA" w14:textId="77777777" w:rsidR="00792758" w:rsidRDefault="00792758" w:rsidP="00792758">
      <w:pPr>
        <w:widowControl w:val="0"/>
        <w:pBdr>
          <w:top w:val="nil"/>
          <w:left w:val="nil"/>
          <w:bottom w:val="nil"/>
          <w:right w:val="nil"/>
          <w:between w:val="nil"/>
        </w:pBdr>
        <w:spacing w:before="120" w:after="120" w:line="240" w:lineRule="auto"/>
        <w:rPr>
          <w:sz w:val="21"/>
          <w:szCs w:val="21"/>
        </w:rPr>
      </w:pPr>
    </w:p>
    <w:p w14:paraId="588CF002" w14:textId="77777777" w:rsidR="00792758" w:rsidRDefault="00792758" w:rsidP="00792758">
      <w:pPr>
        <w:widowControl w:val="0"/>
        <w:pBdr>
          <w:top w:val="nil"/>
          <w:left w:val="nil"/>
          <w:bottom w:val="nil"/>
          <w:right w:val="nil"/>
          <w:between w:val="nil"/>
        </w:pBdr>
        <w:spacing w:before="120" w:after="120" w:line="240" w:lineRule="auto"/>
        <w:ind w:left="-1843"/>
        <w:rPr>
          <w:b/>
          <w:bCs/>
          <w:sz w:val="32"/>
          <w:szCs w:val="32"/>
        </w:rPr>
        <w:sectPr w:rsidR="00792758" w:rsidSect="007F0736">
          <w:endnotePr>
            <w:numFmt w:val="decimal"/>
          </w:endnotePr>
          <w:pgSz w:w="15840" w:h="12240" w:orient="landscape"/>
          <w:pgMar w:top="720" w:right="720" w:bottom="720" w:left="2835" w:header="284" w:footer="720" w:gutter="0"/>
          <w:cols w:num="2" w:space="721" w:equalWidth="0">
            <w:col w:w="5001" w:space="800"/>
            <w:col w:w="5000" w:space="0"/>
          </w:cols>
          <w:docGrid w:linePitch="299"/>
        </w:sectPr>
      </w:pPr>
    </w:p>
    <w:p w14:paraId="467FFD03" w14:textId="77777777" w:rsidR="00792758" w:rsidRDefault="00792758" w:rsidP="007433DD">
      <w:pPr>
        <w:widowControl w:val="0"/>
        <w:pBdr>
          <w:top w:val="nil"/>
          <w:left w:val="nil"/>
          <w:bottom w:val="nil"/>
          <w:right w:val="nil"/>
          <w:between w:val="nil"/>
        </w:pBdr>
        <w:spacing w:before="120" w:after="120" w:line="240" w:lineRule="auto"/>
        <w:rPr>
          <w:sz w:val="21"/>
          <w:szCs w:val="21"/>
        </w:rPr>
      </w:pPr>
    </w:p>
    <w:tbl>
      <w:tblPr>
        <w:tblStyle w:val="TableGrid"/>
        <w:tblW w:w="5255" w:type="pct"/>
        <w:tblInd w:w="-1706" w:type="dxa"/>
        <w:tblLook w:val="04A0" w:firstRow="1" w:lastRow="0" w:firstColumn="1" w:lastColumn="0" w:noHBand="0" w:noVBand="1"/>
      </w:tblPr>
      <w:tblGrid>
        <w:gridCol w:w="2581"/>
        <w:gridCol w:w="2580"/>
        <w:gridCol w:w="2580"/>
        <w:gridCol w:w="2580"/>
        <w:gridCol w:w="2580"/>
      </w:tblGrid>
      <w:tr w:rsidR="00792758" w:rsidRPr="008F1BFC" w14:paraId="04D5AEA7" w14:textId="77777777" w:rsidTr="00172480">
        <w:tc>
          <w:tcPr>
            <w:tcW w:w="5000" w:type="pct"/>
            <w:gridSpan w:val="5"/>
            <w:vAlign w:val="center"/>
          </w:tcPr>
          <w:p w14:paraId="371A3E52" w14:textId="77777777" w:rsidR="00792758" w:rsidRPr="008F1BFC" w:rsidRDefault="00792758" w:rsidP="00172480">
            <w:pPr>
              <w:widowControl w:val="0"/>
              <w:spacing w:before="120" w:after="120"/>
              <w:jc w:val="center"/>
              <w:rPr>
                <w:b/>
                <w:bCs/>
                <w:sz w:val="24"/>
                <w:szCs w:val="24"/>
              </w:rPr>
            </w:pPr>
            <w:r w:rsidRPr="008F1BFC">
              <w:rPr>
                <w:b/>
                <w:bCs/>
                <w:sz w:val="24"/>
                <w:szCs w:val="24"/>
              </w:rPr>
              <w:t>Assessment Against UK Government Priorities</w:t>
            </w:r>
          </w:p>
        </w:tc>
      </w:tr>
      <w:tr w:rsidR="00792758" w:rsidRPr="008F1BFC" w14:paraId="4FDD1D35" w14:textId="77777777" w:rsidTr="00172480">
        <w:tc>
          <w:tcPr>
            <w:tcW w:w="1000" w:type="pct"/>
            <w:vAlign w:val="center"/>
          </w:tcPr>
          <w:p w14:paraId="1499EE80" w14:textId="77777777" w:rsidR="00792758" w:rsidRPr="008F1BFC" w:rsidRDefault="00792758" w:rsidP="00172480">
            <w:pPr>
              <w:widowControl w:val="0"/>
              <w:spacing w:before="120" w:after="120"/>
              <w:jc w:val="center"/>
              <w:rPr>
                <w:b/>
                <w:bCs/>
              </w:rPr>
            </w:pPr>
            <w:r w:rsidRPr="008F1BFC">
              <w:rPr>
                <w:b/>
                <w:bCs/>
              </w:rPr>
              <w:t>Recommendation</w:t>
            </w:r>
          </w:p>
        </w:tc>
        <w:tc>
          <w:tcPr>
            <w:tcW w:w="1000" w:type="pct"/>
            <w:vAlign w:val="center"/>
          </w:tcPr>
          <w:p w14:paraId="705F4FF5" w14:textId="1E71D8BB" w:rsidR="00792758" w:rsidRPr="008F1BFC" w:rsidRDefault="00792758" w:rsidP="00172480">
            <w:pPr>
              <w:widowControl w:val="0"/>
              <w:spacing w:before="120" w:after="120"/>
              <w:jc w:val="center"/>
              <w:rPr>
                <w:b/>
                <w:bCs/>
              </w:rPr>
            </w:pPr>
            <w:r w:rsidRPr="008F1BFC">
              <w:rPr>
                <w:b/>
                <w:bCs/>
              </w:rPr>
              <w:t xml:space="preserve">Halve </w:t>
            </w:r>
            <w:r w:rsidR="006240B8">
              <w:rPr>
                <w:b/>
                <w:bCs/>
              </w:rPr>
              <w:t>I</w:t>
            </w:r>
            <w:r w:rsidRPr="008F1BFC">
              <w:rPr>
                <w:b/>
                <w:bCs/>
              </w:rPr>
              <w:t>nflation</w:t>
            </w:r>
          </w:p>
        </w:tc>
        <w:tc>
          <w:tcPr>
            <w:tcW w:w="1000" w:type="pct"/>
            <w:vAlign w:val="center"/>
          </w:tcPr>
          <w:p w14:paraId="138B5155" w14:textId="77777777" w:rsidR="00792758" w:rsidRPr="008F1BFC" w:rsidRDefault="00792758" w:rsidP="00172480">
            <w:pPr>
              <w:widowControl w:val="0"/>
              <w:spacing w:before="120" w:after="120"/>
              <w:jc w:val="center"/>
              <w:rPr>
                <w:b/>
                <w:bCs/>
              </w:rPr>
            </w:pPr>
            <w:r w:rsidRPr="008F1BFC">
              <w:rPr>
                <w:b/>
                <w:bCs/>
              </w:rPr>
              <w:t>Grow the Economy</w:t>
            </w:r>
          </w:p>
        </w:tc>
        <w:tc>
          <w:tcPr>
            <w:tcW w:w="1000" w:type="pct"/>
            <w:vAlign w:val="center"/>
          </w:tcPr>
          <w:p w14:paraId="62BBEFEF" w14:textId="77777777" w:rsidR="00792758" w:rsidRPr="008F1BFC" w:rsidRDefault="00792758" w:rsidP="00172480">
            <w:pPr>
              <w:widowControl w:val="0"/>
              <w:spacing w:before="120" w:after="120"/>
              <w:jc w:val="center"/>
              <w:rPr>
                <w:b/>
                <w:bCs/>
              </w:rPr>
            </w:pPr>
            <w:r w:rsidRPr="008F1BFC">
              <w:rPr>
                <w:b/>
                <w:bCs/>
              </w:rPr>
              <w:t>Reduce National Debt Ceiling</w:t>
            </w:r>
          </w:p>
        </w:tc>
        <w:tc>
          <w:tcPr>
            <w:tcW w:w="1000" w:type="pct"/>
            <w:vAlign w:val="center"/>
          </w:tcPr>
          <w:p w14:paraId="5EF09DA8" w14:textId="77777777" w:rsidR="00792758" w:rsidRPr="008F1BFC" w:rsidRDefault="00792758" w:rsidP="00172480">
            <w:pPr>
              <w:widowControl w:val="0"/>
              <w:spacing w:before="120" w:after="120"/>
              <w:jc w:val="center"/>
              <w:rPr>
                <w:b/>
                <w:bCs/>
              </w:rPr>
            </w:pPr>
            <w:r w:rsidRPr="008F1BFC">
              <w:rPr>
                <w:b/>
                <w:bCs/>
              </w:rPr>
              <w:t>Address NHS Waiting Lists</w:t>
            </w:r>
          </w:p>
        </w:tc>
      </w:tr>
      <w:tr w:rsidR="00CE074B" w:rsidRPr="004D2D7C" w14:paraId="25440C09" w14:textId="77777777" w:rsidTr="00FF4DBB">
        <w:trPr>
          <w:trHeight w:val="2540"/>
        </w:trPr>
        <w:tc>
          <w:tcPr>
            <w:tcW w:w="1000" w:type="pct"/>
            <w:vAlign w:val="center"/>
          </w:tcPr>
          <w:p w14:paraId="70B658A9" w14:textId="77777777" w:rsidR="00CE074B" w:rsidRPr="004D2D7C" w:rsidRDefault="00CE074B" w:rsidP="00172480">
            <w:pPr>
              <w:widowControl w:val="0"/>
              <w:spacing w:before="120" w:after="120"/>
              <w:rPr>
                <w:b/>
                <w:bCs/>
                <w:sz w:val="20"/>
                <w:szCs w:val="20"/>
              </w:rPr>
            </w:pPr>
            <w:r>
              <w:rPr>
                <w:b/>
                <w:bCs/>
                <w:sz w:val="20"/>
                <w:szCs w:val="20"/>
              </w:rPr>
              <w:t>Targeted Support</w:t>
            </w:r>
          </w:p>
        </w:tc>
        <w:tc>
          <w:tcPr>
            <w:tcW w:w="1000" w:type="pct"/>
          </w:tcPr>
          <w:p w14:paraId="1E744681" w14:textId="36B19F91" w:rsidR="00CE074B" w:rsidRPr="00433B2E" w:rsidRDefault="00CE074B" w:rsidP="00172480">
            <w:pPr>
              <w:widowControl w:val="0"/>
              <w:spacing w:before="120" w:after="120"/>
              <w:rPr>
                <w:sz w:val="20"/>
                <w:szCs w:val="20"/>
              </w:rPr>
            </w:pPr>
            <w:r>
              <w:rPr>
                <w:sz w:val="20"/>
                <w:szCs w:val="20"/>
              </w:rPr>
              <w:t xml:space="preserve">Targeted support to directly reduce energy bills can reduce inflation by reducing energy bills for vulnerable households. Doing so through the EPG has previously had a direct impact on ONS inflation figures.  </w:t>
            </w:r>
          </w:p>
        </w:tc>
        <w:tc>
          <w:tcPr>
            <w:tcW w:w="1000" w:type="pct"/>
            <w:vMerge w:val="restart"/>
            <w:vAlign w:val="center"/>
          </w:tcPr>
          <w:p w14:paraId="6DC1871F" w14:textId="20D37ADB" w:rsidR="00CE074B" w:rsidRPr="004D2D7C" w:rsidRDefault="00CE074B" w:rsidP="00172480">
            <w:pPr>
              <w:widowControl w:val="0"/>
              <w:spacing w:before="120" w:after="120"/>
              <w:rPr>
                <w:sz w:val="20"/>
                <w:szCs w:val="20"/>
              </w:rPr>
            </w:pPr>
            <w:r w:rsidRPr="004D2D7C">
              <w:rPr>
                <w:sz w:val="20"/>
                <w:szCs w:val="20"/>
              </w:rPr>
              <w:t>Money towards low-income households has been shown to have positive impacts on local economies, with more money being spent on local goods/services compared to if money was transferred to high/middle earners</w:t>
            </w:r>
            <w:r w:rsidR="009D4293">
              <w:rPr>
                <w:sz w:val="20"/>
                <w:szCs w:val="20"/>
              </w:rPr>
              <w:t xml:space="preserve">. </w:t>
            </w:r>
          </w:p>
          <w:p w14:paraId="34699C4F" w14:textId="77777777" w:rsidR="00CE074B" w:rsidRPr="004D2D7C" w:rsidRDefault="00CE074B" w:rsidP="00172480">
            <w:pPr>
              <w:widowControl w:val="0"/>
              <w:spacing w:before="120" w:after="120"/>
              <w:rPr>
                <w:sz w:val="20"/>
                <w:szCs w:val="20"/>
              </w:rPr>
            </w:pPr>
          </w:p>
        </w:tc>
        <w:tc>
          <w:tcPr>
            <w:tcW w:w="1000" w:type="pct"/>
            <w:vMerge w:val="restart"/>
          </w:tcPr>
          <w:p w14:paraId="529E59D7" w14:textId="77777777" w:rsidR="00CE074B" w:rsidRDefault="00CE074B" w:rsidP="00172480">
            <w:pPr>
              <w:widowControl w:val="0"/>
              <w:spacing w:before="120" w:after="120"/>
              <w:rPr>
                <w:sz w:val="20"/>
                <w:szCs w:val="20"/>
              </w:rPr>
            </w:pPr>
            <w:r>
              <w:rPr>
                <w:sz w:val="20"/>
                <w:szCs w:val="20"/>
              </w:rPr>
              <w:t>While none of these measures will directly reduce the debt ceiling, the scale of funding needed for our proposed package of measures will not be large enough to have a negative impact on the debt ceiling.</w:t>
            </w:r>
          </w:p>
          <w:p w14:paraId="1FE97076" w14:textId="77777777" w:rsidR="00CE074B" w:rsidRDefault="00CE074B" w:rsidP="00172480">
            <w:pPr>
              <w:widowControl w:val="0"/>
              <w:spacing w:before="120" w:after="120"/>
              <w:rPr>
                <w:sz w:val="20"/>
                <w:szCs w:val="20"/>
              </w:rPr>
            </w:pPr>
          </w:p>
          <w:p w14:paraId="598C3329" w14:textId="7671F648" w:rsidR="00CE074B" w:rsidRPr="004D2D7C" w:rsidRDefault="00CE074B" w:rsidP="00172480">
            <w:pPr>
              <w:widowControl w:val="0"/>
              <w:spacing w:before="120" w:after="120"/>
              <w:rPr>
                <w:sz w:val="20"/>
                <w:szCs w:val="20"/>
              </w:rPr>
            </w:pPr>
            <w:r>
              <w:rPr>
                <w:sz w:val="20"/>
                <w:szCs w:val="20"/>
              </w:rPr>
              <w:t xml:space="preserve">Our proposals are also well within an envelope of </w:t>
            </w:r>
            <w:proofErr w:type="gramStart"/>
            <w:r>
              <w:rPr>
                <w:sz w:val="20"/>
                <w:szCs w:val="20"/>
              </w:rPr>
              <w:t>spending  that</w:t>
            </w:r>
            <w:proofErr w:type="gramEnd"/>
            <w:r>
              <w:rPr>
                <w:sz w:val="20"/>
                <w:szCs w:val="20"/>
              </w:rPr>
              <w:t xml:space="preserve"> is confined to the savings previously made through the delivery of schemes which spent far less than expected. </w:t>
            </w:r>
          </w:p>
        </w:tc>
        <w:tc>
          <w:tcPr>
            <w:tcW w:w="1000" w:type="pct"/>
            <w:vMerge w:val="restart"/>
          </w:tcPr>
          <w:p w14:paraId="729392FE" w14:textId="77777777" w:rsidR="00CE074B" w:rsidRDefault="00CE074B" w:rsidP="00172480">
            <w:pPr>
              <w:widowControl w:val="0"/>
              <w:spacing w:before="120" w:after="120"/>
              <w:rPr>
                <w:sz w:val="20"/>
                <w:szCs w:val="20"/>
              </w:rPr>
            </w:pPr>
            <w:r>
              <w:rPr>
                <w:sz w:val="20"/>
                <w:szCs w:val="20"/>
              </w:rPr>
              <w:t xml:space="preserve">Addressing the affordability of energy for fuel poor households has a direct benefit to the NHS, and to reducing NHS waiting lists. </w:t>
            </w:r>
          </w:p>
          <w:p w14:paraId="227B1815" w14:textId="77777777" w:rsidR="00CE074B" w:rsidRDefault="00CE074B" w:rsidP="00172480">
            <w:pPr>
              <w:widowControl w:val="0"/>
              <w:spacing w:before="120" w:after="120"/>
              <w:rPr>
                <w:sz w:val="20"/>
                <w:szCs w:val="20"/>
              </w:rPr>
            </w:pPr>
          </w:p>
          <w:p w14:paraId="67579034" w14:textId="1D17ADC0" w:rsidR="00CE074B" w:rsidRPr="004D2D7C" w:rsidRDefault="00CE074B" w:rsidP="00172480">
            <w:pPr>
              <w:widowControl w:val="0"/>
              <w:spacing w:before="120" w:after="120"/>
              <w:rPr>
                <w:sz w:val="20"/>
                <w:szCs w:val="20"/>
              </w:rPr>
            </w:pPr>
            <w:r>
              <w:rPr>
                <w:sz w:val="20"/>
                <w:szCs w:val="20"/>
              </w:rPr>
              <w:t xml:space="preserve">Every year ~10,000 </w:t>
            </w:r>
            <w:r w:rsidR="00046230">
              <w:rPr>
                <w:sz w:val="20"/>
                <w:szCs w:val="20"/>
              </w:rPr>
              <w:t xml:space="preserve">people </w:t>
            </w:r>
            <w:r>
              <w:rPr>
                <w:sz w:val="20"/>
                <w:szCs w:val="20"/>
              </w:rPr>
              <w:t xml:space="preserve">across the UK die because they live in a cold home, and countless more suffer the impacts of morbidity due to excess cold at home. Our package is designed to keep households warm at home this winter and beyond. Doing so, would reduce the strain placed on the NHS by cold homes, reducing the need for NHS resource, and in turn reducing waiting lists.  </w:t>
            </w:r>
          </w:p>
        </w:tc>
      </w:tr>
      <w:tr w:rsidR="005F7BE0" w:rsidRPr="004D2D7C" w14:paraId="5253843B" w14:textId="77777777" w:rsidTr="00E5393C">
        <w:trPr>
          <w:trHeight w:val="2310"/>
        </w:trPr>
        <w:tc>
          <w:tcPr>
            <w:tcW w:w="1000" w:type="pct"/>
            <w:vAlign w:val="center"/>
          </w:tcPr>
          <w:p w14:paraId="64E618C6" w14:textId="77777777" w:rsidR="005F7BE0" w:rsidRPr="00733511" w:rsidRDefault="005F7BE0" w:rsidP="00172480">
            <w:pPr>
              <w:spacing w:before="120" w:after="120"/>
              <w:rPr>
                <w:b/>
                <w:bCs/>
                <w:sz w:val="21"/>
                <w:szCs w:val="21"/>
              </w:rPr>
            </w:pPr>
            <w:r>
              <w:rPr>
                <w:b/>
                <w:bCs/>
                <w:sz w:val="21"/>
                <w:szCs w:val="21"/>
              </w:rPr>
              <w:t>Help to Repay Scheme</w:t>
            </w:r>
          </w:p>
          <w:p w14:paraId="6A514C4D" w14:textId="77777777" w:rsidR="005F7BE0" w:rsidRPr="004D2D7C" w:rsidRDefault="005F7BE0" w:rsidP="00172480">
            <w:pPr>
              <w:widowControl w:val="0"/>
              <w:spacing w:before="120" w:after="120"/>
              <w:rPr>
                <w:b/>
                <w:bCs/>
                <w:sz w:val="20"/>
                <w:szCs w:val="20"/>
              </w:rPr>
            </w:pPr>
          </w:p>
        </w:tc>
        <w:tc>
          <w:tcPr>
            <w:tcW w:w="1000" w:type="pct"/>
          </w:tcPr>
          <w:p w14:paraId="4BE92726" w14:textId="500CB95C" w:rsidR="005F7BE0" w:rsidRDefault="009D4293" w:rsidP="00172480">
            <w:pPr>
              <w:widowControl w:val="0"/>
              <w:spacing w:before="120" w:after="120"/>
              <w:rPr>
                <w:sz w:val="20"/>
                <w:szCs w:val="20"/>
              </w:rPr>
            </w:pPr>
            <w:r>
              <w:rPr>
                <w:sz w:val="20"/>
                <w:szCs w:val="20"/>
              </w:rPr>
              <w:t xml:space="preserve">Reducing energy debts will reduce the need for all energy bills to rise within the price cap. This will therefore directly reduce inflation. </w:t>
            </w:r>
          </w:p>
        </w:tc>
        <w:tc>
          <w:tcPr>
            <w:tcW w:w="1000" w:type="pct"/>
            <w:vMerge/>
            <w:vAlign w:val="center"/>
          </w:tcPr>
          <w:p w14:paraId="4A8FBC57" w14:textId="77777777" w:rsidR="005F7BE0" w:rsidRPr="004D2D7C" w:rsidRDefault="005F7BE0" w:rsidP="00172480">
            <w:pPr>
              <w:widowControl w:val="0"/>
              <w:spacing w:before="120" w:after="120"/>
              <w:rPr>
                <w:sz w:val="20"/>
                <w:szCs w:val="20"/>
              </w:rPr>
            </w:pPr>
          </w:p>
        </w:tc>
        <w:tc>
          <w:tcPr>
            <w:tcW w:w="1000" w:type="pct"/>
            <w:vMerge/>
          </w:tcPr>
          <w:p w14:paraId="07391FCA" w14:textId="77777777" w:rsidR="005F7BE0" w:rsidRPr="004D2D7C" w:rsidRDefault="005F7BE0" w:rsidP="00172480">
            <w:pPr>
              <w:widowControl w:val="0"/>
              <w:spacing w:before="120" w:after="120"/>
              <w:rPr>
                <w:sz w:val="20"/>
                <w:szCs w:val="20"/>
              </w:rPr>
            </w:pPr>
          </w:p>
        </w:tc>
        <w:tc>
          <w:tcPr>
            <w:tcW w:w="1000" w:type="pct"/>
            <w:vMerge/>
          </w:tcPr>
          <w:p w14:paraId="3585351E" w14:textId="77777777" w:rsidR="005F7BE0" w:rsidRPr="004D2D7C" w:rsidRDefault="005F7BE0" w:rsidP="00172480">
            <w:pPr>
              <w:widowControl w:val="0"/>
              <w:spacing w:before="120" w:after="120"/>
              <w:rPr>
                <w:sz w:val="20"/>
                <w:szCs w:val="20"/>
              </w:rPr>
            </w:pPr>
          </w:p>
        </w:tc>
      </w:tr>
      <w:tr w:rsidR="00792758" w:rsidRPr="004D2D7C" w14:paraId="04EE28DF" w14:textId="77777777" w:rsidTr="00172480">
        <w:tc>
          <w:tcPr>
            <w:tcW w:w="1000" w:type="pct"/>
            <w:vAlign w:val="center"/>
          </w:tcPr>
          <w:p w14:paraId="6776902E" w14:textId="0AC47ED5" w:rsidR="00792758" w:rsidRPr="004D2D7C" w:rsidRDefault="00792758" w:rsidP="00172480">
            <w:pPr>
              <w:widowControl w:val="0"/>
              <w:spacing w:before="120" w:after="120"/>
              <w:rPr>
                <w:b/>
                <w:bCs/>
                <w:sz w:val="20"/>
                <w:szCs w:val="20"/>
              </w:rPr>
            </w:pPr>
            <w:r w:rsidRPr="004D2D7C">
              <w:rPr>
                <w:b/>
                <w:bCs/>
                <w:sz w:val="20"/>
                <w:szCs w:val="20"/>
              </w:rPr>
              <w:t xml:space="preserve">Increase </w:t>
            </w:r>
            <w:r w:rsidR="009D4293">
              <w:rPr>
                <w:b/>
                <w:bCs/>
                <w:sz w:val="20"/>
                <w:szCs w:val="20"/>
              </w:rPr>
              <w:t>e</w:t>
            </w:r>
            <w:r w:rsidRPr="004D2D7C">
              <w:rPr>
                <w:b/>
                <w:bCs/>
                <w:sz w:val="20"/>
                <w:szCs w:val="20"/>
              </w:rPr>
              <w:t xml:space="preserve">nergy </w:t>
            </w:r>
            <w:r w:rsidR="009D4293">
              <w:rPr>
                <w:b/>
                <w:bCs/>
                <w:sz w:val="20"/>
                <w:szCs w:val="20"/>
              </w:rPr>
              <w:t>e</w:t>
            </w:r>
            <w:r w:rsidRPr="004D2D7C">
              <w:rPr>
                <w:b/>
                <w:bCs/>
                <w:sz w:val="20"/>
                <w:szCs w:val="20"/>
              </w:rPr>
              <w:t xml:space="preserve">fficiency </w:t>
            </w:r>
          </w:p>
        </w:tc>
        <w:tc>
          <w:tcPr>
            <w:tcW w:w="1000" w:type="pct"/>
          </w:tcPr>
          <w:p w14:paraId="4A8623AE" w14:textId="77777777" w:rsidR="00792758" w:rsidRPr="004D2D7C" w:rsidRDefault="00792758" w:rsidP="00172480">
            <w:pPr>
              <w:widowControl w:val="0"/>
              <w:spacing w:before="120" w:after="120"/>
              <w:rPr>
                <w:sz w:val="20"/>
                <w:szCs w:val="20"/>
              </w:rPr>
            </w:pPr>
            <w:r>
              <w:rPr>
                <w:sz w:val="20"/>
                <w:szCs w:val="20"/>
              </w:rPr>
              <w:t>Increasing energy efficiency funding should directly lead to reductions in consumption of energy, and therefore reductions in inflation.</w:t>
            </w:r>
          </w:p>
        </w:tc>
        <w:tc>
          <w:tcPr>
            <w:tcW w:w="1000" w:type="pct"/>
            <w:vMerge/>
            <w:vAlign w:val="center"/>
          </w:tcPr>
          <w:p w14:paraId="1713A46D" w14:textId="77777777" w:rsidR="00792758" w:rsidRPr="004D2D7C" w:rsidRDefault="00792758" w:rsidP="00172480">
            <w:pPr>
              <w:widowControl w:val="0"/>
              <w:spacing w:before="120" w:after="120"/>
              <w:rPr>
                <w:sz w:val="20"/>
                <w:szCs w:val="20"/>
              </w:rPr>
            </w:pPr>
          </w:p>
        </w:tc>
        <w:tc>
          <w:tcPr>
            <w:tcW w:w="1000" w:type="pct"/>
            <w:vMerge/>
          </w:tcPr>
          <w:p w14:paraId="6797B7BF" w14:textId="77777777" w:rsidR="00792758" w:rsidRPr="004D2D7C" w:rsidRDefault="00792758" w:rsidP="00172480">
            <w:pPr>
              <w:widowControl w:val="0"/>
              <w:spacing w:before="120" w:after="120"/>
              <w:rPr>
                <w:sz w:val="20"/>
                <w:szCs w:val="20"/>
              </w:rPr>
            </w:pPr>
          </w:p>
        </w:tc>
        <w:tc>
          <w:tcPr>
            <w:tcW w:w="1000" w:type="pct"/>
            <w:vMerge/>
          </w:tcPr>
          <w:p w14:paraId="42710589" w14:textId="77777777" w:rsidR="00792758" w:rsidRPr="004D2D7C" w:rsidRDefault="00792758" w:rsidP="00172480">
            <w:pPr>
              <w:widowControl w:val="0"/>
              <w:spacing w:before="120" w:after="120"/>
              <w:rPr>
                <w:sz w:val="20"/>
                <w:szCs w:val="20"/>
              </w:rPr>
            </w:pPr>
          </w:p>
        </w:tc>
      </w:tr>
    </w:tbl>
    <w:p w14:paraId="0E27D10E" w14:textId="77777777" w:rsidR="00792758" w:rsidRDefault="00792758" w:rsidP="00792758">
      <w:pPr>
        <w:rPr>
          <w:sz w:val="21"/>
          <w:szCs w:val="21"/>
        </w:rPr>
        <w:sectPr w:rsidR="00792758" w:rsidSect="007F0736">
          <w:endnotePr>
            <w:numFmt w:val="decimal"/>
          </w:endnotePr>
          <w:type w:val="continuous"/>
          <w:pgSz w:w="15840" w:h="12240" w:orient="landscape"/>
          <w:pgMar w:top="720" w:right="720" w:bottom="720" w:left="2835" w:header="284" w:footer="720" w:gutter="0"/>
          <w:cols w:space="721"/>
          <w:docGrid w:linePitch="299"/>
        </w:sectPr>
      </w:pPr>
    </w:p>
    <w:p w14:paraId="028D1B24" w14:textId="77777777" w:rsidR="00792758" w:rsidRDefault="00792758" w:rsidP="00C41967">
      <w:pPr>
        <w:pStyle w:val="paragraph"/>
        <w:spacing w:before="0" w:beforeAutospacing="0" w:after="0" w:afterAutospacing="0"/>
        <w:jc w:val="center"/>
        <w:textAlignment w:val="baseline"/>
        <w:rPr>
          <w:rStyle w:val="normaltextrun"/>
          <w:rFonts w:ascii="Arial" w:hAnsi="Arial" w:cs="Arial"/>
          <w:b/>
          <w:bCs/>
          <w:color w:val="FF0000"/>
          <w:sz w:val="36"/>
          <w:szCs w:val="36"/>
        </w:rPr>
      </w:pPr>
    </w:p>
    <w:sectPr w:rsidR="0079275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0F4F2" w14:textId="77777777" w:rsidR="007F0736" w:rsidRDefault="007F0736" w:rsidP="00792758">
      <w:pPr>
        <w:spacing w:after="0" w:line="240" w:lineRule="auto"/>
      </w:pPr>
      <w:r>
        <w:separator/>
      </w:r>
    </w:p>
  </w:endnote>
  <w:endnote w:type="continuationSeparator" w:id="0">
    <w:p w14:paraId="521CBDDF" w14:textId="77777777" w:rsidR="007F0736" w:rsidRDefault="007F0736" w:rsidP="007927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TXKLI+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8058483"/>
      <w:docPartObj>
        <w:docPartGallery w:val="Page Numbers (Bottom of Page)"/>
        <w:docPartUnique/>
      </w:docPartObj>
    </w:sdtPr>
    <w:sdtEndPr>
      <w:rPr>
        <w:rFonts w:ascii="Arial" w:hAnsi="Arial" w:cs="Arial"/>
        <w:noProof/>
        <w:sz w:val="16"/>
        <w:szCs w:val="16"/>
      </w:rPr>
    </w:sdtEndPr>
    <w:sdtContent>
      <w:p w14:paraId="5B1E0B40" w14:textId="68561B82" w:rsidR="00C41967" w:rsidRPr="00C41967" w:rsidRDefault="00C41967">
        <w:pPr>
          <w:pStyle w:val="Footer"/>
          <w:jc w:val="right"/>
          <w:rPr>
            <w:rFonts w:ascii="Arial" w:hAnsi="Arial" w:cs="Arial"/>
            <w:sz w:val="16"/>
            <w:szCs w:val="16"/>
          </w:rPr>
        </w:pPr>
        <w:r w:rsidRPr="00C41967">
          <w:rPr>
            <w:rFonts w:ascii="Arial" w:hAnsi="Arial" w:cs="Arial"/>
            <w:sz w:val="16"/>
            <w:szCs w:val="16"/>
          </w:rPr>
          <w:fldChar w:fldCharType="begin"/>
        </w:r>
        <w:r w:rsidRPr="00C41967">
          <w:rPr>
            <w:rFonts w:ascii="Arial" w:hAnsi="Arial" w:cs="Arial"/>
            <w:sz w:val="16"/>
            <w:szCs w:val="16"/>
          </w:rPr>
          <w:instrText xml:space="preserve"> PAGE   \* MERGEFORMAT </w:instrText>
        </w:r>
        <w:r w:rsidRPr="00C41967">
          <w:rPr>
            <w:rFonts w:ascii="Arial" w:hAnsi="Arial" w:cs="Arial"/>
            <w:sz w:val="16"/>
            <w:szCs w:val="16"/>
          </w:rPr>
          <w:fldChar w:fldCharType="separate"/>
        </w:r>
        <w:r w:rsidRPr="00C41967">
          <w:rPr>
            <w:rFonts w:ascii="Arial" w:hAnsi="Arial" w:cs="Arial"/>
            <w:noProof/>
            <w:sz w:val="16"/>
            <w:szCs w:val="16"/>
          </w:rPr>
          <w:t>2</w:t>
        </w:r>
        <w:r w:rsidRPr="00C41967">
          <w:rPr>
            <w:rFonts w:ascii="Arial" w:hAnsi="Arial" w:cs="Arial"/>
            <w:noProof/>
            <w:sz w:val="16"/>
            <w:szCs w:val="16"/>
          </w:rPr>
          <w:fldChar w:fldCharType="end"/>
        </w:r>
      </w:p>
    </w:sdtContent>
  </w:sdt>
  <w:p w14:paraId="59F9B192" w14:textId="77777777" w:rsidR="00C41967" w:rsidRDefault="00C419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8600591"/>
      <w:docPartObj>
        <w:docPartGallery w:val="Page Numbers (Bottom of Page)"/>
        <w:docPartUnique/>
      </w:docPartObj>
    </w:sdtPr>
    <w:sdtEndPr>
      <w:rPr>
        <w:noProof/>
      </w:rPr>
    </w:sdtEndPr>
    <w:sdtContent>
      <w:p w14:paraId="399FC9EE" w14:textId="5C142F14" w:rsidR="00E2273B" w:rsidRDefault="00E2273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51A363E" w14:textId="77777777" w:rsidR="00E2273B" w:rsidRDefault="00E227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F0115" w14:textId="77777777" w:rsidR="007F0736" w:rsidRDefault="007F0736" w:rsidP="00792758">
      <w:pPr>
        <w:spacing w:after="0" w:line="240" w:lineRule="auto"/>
      </w:pPr>
      <w:r>
        <w:separator/>
      </w:r>
    </w:p>
  </w:footnote>
  <w:footnote w:type="continuationSeparator" w:id="0">
    <w:p w14:paraId="05D1B3A3" w14:textId="77777777" w:rsidR="007F0736" w:rsidRDefault="007F0736" w:rsidP="00792758">
      <w:pPr>
        <w:spacing w:after="0" w:line="240" w:lineRule="auto"/>
      </w:pPr>
      <w:r>
        <w:continuationSeparator/>
      </w:r>
    </w:p>
  </w:footnote>
  <w:footnote w:id="1">
    <w:p w14:paraId="3F5684F8" w14:textId="77777777" w:rsidR="00C41967" w:rsidRPr="007A29BD" w:rsidRDefault="00C41967" w:rsidP="00792758">
      <w:pPr>
        <w:pStyle w:val="FootnoteText"/>
        <w:rPr>
          <w:sz w:val="14"/>
          <w:szCs w:val="14"/>
        </w:rPr>
      </w:pPr>
      <w:r w:rsidRPr="007A29BD">
        <w:rPr>
          <w:rStyle w:val="FootnoteReference"/>
          <w:sz w:val="14"/>
          <w:szCs w:val="14"/>
        </w:rPr>
        <w:footnoteRef/>
      </w:r>
      <w:r w:rsidRPr="007A29BD">
        <w:rPr>
          <w:sz w:val="14"/>
          <w:szCs w:val="14"/>
        </w:rPr>
        <w:t xml:space="preserve"> </w:t>
      </w:r>
      <w:hyperlink r:id="rId1" w:history="1">
        <w:r w:rsidRPr="007A29BD">
          <w:rPr>
            <w:rStyle w:val="Hyperlink"/>
            <w:sz w:val="14"/>
            <w:szCs w:val="14"/>
          </w:rPr>
          <w:t>Help to Repay Scheme Proposal</w:t>
        </w:r>
      </w:hyperlink>
      <w:r w:rsidRPr="007A29BD">
        <w:rPr>
          <w:sz w:val="14"/>
          <w:szCs w:val="14"/>
        </w:rPr>
        <w:t>, Money Advice Trust,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C4193" w14:textId="40347873" w:rsidR="00792758" w:rsidRDefault="00E2273B" w:rsidP="0025782F">
    <w:pPr>
      <w:pStyle w:val="Header"/>
      <w:jc w:val="center"/>
      <w:rPr>
        <w:b/>
        <w:bCs/>
      </w:rPr>
    </w:pPr>
    <w:r>
      <w:rPr>
        <w:rFonts w:asciiTheme="minorHAnsi" w:eastAsiaTheme="minorHAnsi" w:hAnsiTheme="minorHAnsi" w:cstheme="minorBidi"/>
        <w:noProof/>
        <w:lang w:eastAsia="en-US"/>
      </w:rPr>
      <w:drawing>
        <wp:inline distT="0" distB="0" distL="0" distR="0" wp14:anchorId="37FD97F7" wp14:editId="4541507F">
          <wp:extent cx="1531620" cy="1531620"/>
          <wp:effectExtent l="0" t="0" r="0" b="0"/>
          <wp:docPr id="1126065199" name="Picture 112606519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1620" cy="1531620"/>
                  </a:xfrm>
                  <a:prstGeom prst="rect">
                    <a:avLst/>
                  </a:prstGeom>
                  <a:noFill/>
                  <a:ln>
                    <a:noFill/>
                  </a:ln>
                </pic:spPr>
              </pic:pic>
            </a:graphicData>
          </a:graphic>
        </wp:inline>
      </w:drawing>
    </w:r>
  </w:p>
  <w:p w14:paraId="545318A8" w14:textId="77777777" w:rsidR="00E2273B" w:rsidRDefault="00E2273B" w:rsidP="0025782F">
    <w:pPr>
      <w:pStyle w:val="Header"/>
      <w:jc w:val="center"/>
      <w:rPr>
        <w:b/>
        <w:bCs/>
      </w:rPr>
    </w:pPr>
  </w:p>
  <w:p w14:paraId="0643EF99" w14:textId="7D87656B" w:rsidR="00E2273B" w:rsidRPr="00840470" w:rsidRDefault="00E2273B" w:rsidP="00E2273B">
    <w:pPr>
      <w:pStyle w:val="paragraph"/>
      <w:spacing w:before="0" w:beforeAutospacing="0" w:after="0" w:afterAutospacing="0"/>
      <w:jc w:val="center"/>
      <w:textAlignment w:val="baseline"/>
      <w:rPr>
        <w:rStyle w:val="eop"/>
        <w:rFonts w:ascii="Arial" w:hAnsi="Arial" w:cs="Arial"/>
        <w:b/>
        <w:bCs/>
        <w:color w:val="000000"/>
        <w:sz w:val="36"/>
        <w:szCs w:val="36"/>
      </w:rPr>
    </w:pPr>
    <w:r w:rsidRPr="00840470">
      <w:rPr>
        <w:rStyle w:val="eop"/>
        <w:rFonts w:ascii="Arial" w:hAnsi="Arial" w:cs="Arial"/>
        <w:b/>
        <w:bCs/>
        <w:color w:val="000000"/>
        <w:sz w:val="36"/>
        <w:szCs w:val="36"/>
      </w:rPr>
      <w:t xml:space="preserve">National Energy </w:t>
    </w:r>
    <w:r w:rsidR="005851FF">
      <w:rPr>
        <w:rStyle w:val="eop"/>
        <w:rFonts w:ascii="Arial" w:hAnsi="Arial" w:cs="Arial"/>
        <w:b/>
        <w:bCs/>
        <w:color w:val="000000"/>
        <w:sz w:val="36"/>
        <w:szCs w:val="36"/>
      </w:rPr>
      <w:t xml:space="preserve">Action (NEA) </w:t>
    </w:r>
    <w:r w:rsidR="005851FF" w:rsidRPr="00840470">
      <w:rPr>
        <w:rStyle w:val="eop"/>
        <w:rFonts w:ascii="Arial" w:hAnsi="Arial" w:cs="Arial"/>
        <w:b/>
        <w:bCs/>
        <w:color w:val="000000"/>
        <w:sz w:val="36"/>
        <w:szCs w:val="36"/>
      </w:rPr>
      <w:t xml:space="preserve">Budget </w:t>
    </w:r>
    <w:r w:rsidRPr="00840470">
      <w:rPr>
        <w:rStyle w:val="eop"/>
        <w:rFonts w:ascii="Arial" w:hAnsi="Arial" w:cs="Arial"/>
        <w:b/>
        <w:bCs/>
        <w:color w:val="000000"/>
        <w:sz w:val="36"/>
        <w:szCs w:val="36"/>
      </w:rPr>
      <w:t>Submission 2024</w:t>
    </w:r>
  </w:p>
  <w:p w14:paraId="6139ECF2" w14:textId="77777777" w:rsidR="00E2273B" w:rsidRPr="00E2273B" w:rsidRDefault="00E2273B" w:rsidP="0025782F">
    <w:pPr>
      <w:pStyle w:val="Header"/>
      <w:jc w:val="center"/>
      <w:rPr>
        <w:b/>
        <w:bCs/>
      </w:rPr>
    </w:pPr>
  </w:p>
  <w:p w14:paraId="5BAE946E" w14:textId="77777777" w:rsidR="00792758" w:rsidRDefault="00792758" w:rsidP="002B513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E6F1C"/>
    <w:multiLevelType w:val="multilevel"/>
    <w:tmpl w:val="8C1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AA18DD"/>
    <w:multiLevelType w:val="hybridMultilevel"/>
    <w:tmpl w:val="10E0A292"/>
    <w:lvl w:ilvl="0" w:tplc="08090001">
      <w:start w:val="1"/>
      <w:numFmt w:val="bullet"/>
      <w:lvlText w:val=""/>
      <w:lvlJc w:val="left"/>
      <w:pPr>
        <w:ind w:left="720" w:hanging="360"/>
      </w:pPr>
      <w:rPr>
        <w:rFonts w:ascii="Symbol" w:hAnsi="Symbol" w:hint="default"/>
      </w:rPr>
    </w:lvl>
    <w:lvl w:ilvl="1" w:tplc="6A7EF76E">
      <w:numFmt w:val="bullet"/>
      <w:lvlText w:val="•"/>
      <w:lvlJc w:val="left"/>
      <w:pPr>
        <w:ind w:left="1800" w:hanging="720"/>
      </w:pPr>
      <w:rPr>
        <w:rFonts w:ascii="Arial" w:eastAsia="Times New Roman" w:hAnsi="Arial" w:cs="Aria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B820B3"/>
    <w:multiLevelType w:val="multilevel"/>
    <w:tmpl w:val="4FBC6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713E1D"/>
    <w:multiLevelType w:val="multilevel"/>
    <w:tmpl w:val="51384E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3D4EE2"/>
    <w:multiLevelType w:val="hybridMultilevel"/>
    <w:tmpl w:val="ADF897EA"/>
    <w:lvl w:ilvl="0" w:tplc="08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2CA7E28"/>
    <w:multiLevelType w:val="multilevel"/>
    <w:tmpl w:val="439E97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AA2BD4"/>
    <w:multiLevelType w:val="multilevel"/>
    <w:tmpl w:val="287C8ECA"/>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7" w15:restartNumberingAfterBreak="0">
    <w:nsid w:val="21144779"/>
    <w:multiLevelType w:val="multilevel"/>
    <w:tmpl w:val="43C412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09468E"/>
    <w:multiLevelType w:val="multilevel"/>
    <w:tmpl w:val="E43431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D72383"/>
    <w:multiLevelType w:val="multilevel"/>
    <w:tmpl w:val="26588A7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611566"/>
    <w:multiLevelType w:val="hybridMultilevel"/>
    <w:tmpl w:val="1960DF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00F5BC0"/>
    <w:multiLevelType w:val="multilevel"/>
    <w:tmpl w:val="248EA05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12" w15:restartNumberingAfterBreak="0">
    <w:nsid w:val="33C950AF"/>
    <w:multiLevelType w:val="multilevel"/>
    <w:tmpl w:val="27F8C8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3C640215"/>
    <w:multiLevelType w:val="hybridMultilevel"/>
    <w:tmpl w:val="340873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C90196D"/>
    <w:multiLevelType w:val="hybridMultilevel"/>
    <w:tmpl w:val="51522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AE039A8"/>
    <w:multiLevelType w:val="hybridMultilevel"/>
    <w:tmpl w:val="00D8AE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E53061"/>
    <w:multiLevelType w:val="hybridMultilevel"/>
    <w:tmpl w:val="45DC6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772BBD"/>
    <w:multiLevelType w:val="hybridMultilevel"/>
    <w:tmpl w:val="4560D9A8"/>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55C53FE4"/>
    <w:multiLevelType w:val="hybridMultilevel"/>
    <w:tmpl w:val="AEFEB1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DD921E9"/>
    <w:multiLevelType w:val="multilevel"/>
    <w:tmpl w:val="6132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00313BC"/>
    <w:multiLevelType w:val="hybridMultilevel"/>
    <w:tmpl w:val="880492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4BC3E8A"/>
    <w:multiLevelType w:val="hybridMultilevel"/>
    <w:tmpl w:val="7FF8F574"/>
    <w:lvl w:ilvl="0" w:tplc="05F25D1E">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C7D3D32"/>
    <w:multiLevelType w:val="multilevel"/>
    <w:tmpl w:val="CBD42C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EB86661"/>
    <w:multiLevelType w:val="hybridMultilevel"/>
    <w:tmpl w:val="42F2D3DA"/>
    <w:lvl w:ilvl="0" w:tplc="E2404C9A">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05B2403"/>
    <w:multiLevelType w:val="hybridMultilevel"/>
    <w:tmpl w:val="6C92A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25295F"/>
    <w:multiLevelType w:val="hybridMultilevel"/>
    <w:tmpl w:val="BAE8F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9853EEB"/>
    <w:multiLevelType w:val="hybridMultilevel"/>
    <w:tmpl w:val="0D0602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A3A520C"/>
    <w:multiLevelType w:val="multilevel"/>
    <w:tmpl w:val="9AB6D3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E5A23F9"/>
    <w:multiLevelType w:val="multilevel"/>
    <w:tmpl w:val="87A2B1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768306156">
    <w:abstractNumId w:val="11"/>
  </w:num>
  <w:num w:numId="2" w16cid:durableId="1740054692">
    <w:abstractNumId w:val="6"/>
  </w:num>
  <w:num w:numId="3" w16cid:durableId="1905020609">
    <w:abstractNumId w:val="27"/>
  </w:num>
  <w:num w:numId="4" w16cid:durableId="279915829">
    <w:abstractNumId w:val="5"/>
  </w:num>
  <w:num w:numId="5" w16cid:durableId="243608993">
    <w:abstractNumId w:val="8"/>
  </w:num>
  <w:num w:numId="6" w16cid:durableId="823742744">
    <w:abstractNumId w:val="9"/>
  </w:num>
  <w:num w:numId="7" w16cid:durableId="1491290336">
    <w:abstractNumId w:val="25"/>
  </w:num>
  <w:num w:numId="8" w16cid:durableId="1089349926">
    <w:abstractNumId w:val="3"/>
  </w:num>
  <w:num w:numId="9" w16cid:durableId="47339012">
    <w:abstractNumId w:val="22"/>
  </w:num>
  <w:num w:numId="10" w16cid:durableId="667291309">
    <w:abstractNumId w:val="7"/>
  </w:num>
  <w:num w:numId="11" w16cid:durableId="1455446056">
    <w:abstractNumId w:val="28"/>
  </w:num>
  <w:num w:numId="12" w16cid:durableId="170723397">
    <w:abstractNumId w:val="2"/>
  </w:num>
  <w:num w:numId="13" w16cid:durableId="1172451966">
    <w:abstractNumId w:val="16"/>
  </w:num>
  <w:num w:numId="14" w16cid:durableId="1810126412">
    <w:abstractNumId w:val="26"/>
  </w:num>
  <w:num w:numId="15" w16cid:durableId="833494809">
    <w:abstractNumId w:val="13"/>
  </w:num>
  <w:num w:numId="16" w16cid:durableId="1983852205">
    <w:abstractNumId w:val="10"/>
  </w:num>
  <w:num w:numId="17" w16cid:durableId="1513691097">
    <w:abstractNumId w:val="10"/>
  </w:num>
  <w:num w:numId="18" w16cid:durableId="743375793">
    <w:abstractNumId w:val="18"/>
  </w:num>
  <w:num w:numId="19" w16cid:durableId="1755319202">
    <w:abstractNumId w:val="24"/>
  </w:num>
  <w:num w:numId="20" w16cid:durableId="623121093">
    <w:abstractNumId w:val="14"/>
  </w:num>
  <w:num w:numId="21" w16cid:durableId="826281800">
    <w:abstractNumId w:val="23"/>
  </w:num>
  <w:num w:numId="22" w16cid:durableId="41563461">
    <w:abstractNumId w:val="4"/>
  </w:num>
  <w:num w:numId="23" w16cid:durableId="1005985035">
    <w:abstractNumId w:val="1"/>
  </w:num>
  <w:num w:numId="24" w16cid:durableId="1061948687">
    <w:abstractNumId w:val="17"/>
  </w:num>
  <w:num w:numId="25" w16cid:durableId="455874027">
    <w:abstractNumId w:val="15"/>
  </w:num>
  <w:num w:numId="26" w16cid:durableId="1602299844">
    <w:abstractNumId w:val="21"/>
  </w:num>
  <w:num w:numId="27" w16cid:durableId="1453985809">
    <w:abstractNumId w:val="0"/>
  </w:num>
  <w:num w:numId="28" w16cid:durableId="348605732">
    <w:abstractNumId w:val="19"/>
  </w:num>
  <w:num w:numId="29" w16cid:durableId="1704745981">
    <w:abstractNumId w:val="12"/>
  </w:num>
  <w:num w:numId="30" w16cid:durableId="995917056">
    <w:abstractNumId w:val="20"/>
  </w:num>
  <w:num w:numId="31" w16cid:durableId="10173450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1088595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4C6"/>
    <w:rsid w:val="00014B6D"/>
    <w:rsid w:val="00035C7E"/>
    <w:rsid w:val="00042487"/>
    <w:rsid w:val="00046230"/>
    <w:rsid w:val="00054068"/>
    <w:rsid w:val="00061D9E"/>
    <w:rsid w:val="000712B8"/>
    <w:rsid w:val="000727C8"/>
    <w:rsid w:val="000809C6"/>
    <w:rsid w:val="00082D2D"/>
    <w:rsid w:val="0008697A"/>
    <w:rsid w:val="00096546"/>
    <w:rsid w:val="000B0824"/>
    <w:rsid w:val="000B4C6D"/>
    <w:rsid w:val="000B5812"/>
    <w:rsid w:val="000C109A"/>
    <w:rsid w:val="000C25A6"/>
    <w:rsid w:val="000C7B79"/>
    <w:rsid w:val="000D1398"/>
    <w:rsid w:val="000F600B"/>
    <w:rsid w:val="001032F1"/>
    <w:rsid w:val="00104E46"/>
    <w:rsid w:val="00131CD6"/>
    <w:rsid w:val="001357C1"/>
    <w:rsid w:val="00137C9C"/>
    <w:rsid w:val="00143173"/>
    <w:rsid w:val="0014499A"/>
    <w:rsid w:val="00151692"/>
    <w:rsid w:val="00164C57"/>
    <w:rsid w:val="001734CC"/>
    <w:rsid w:val="001745DE"/>
    <w:rsid w:val="00175FE2"/>
    <w:rsid w:val="00183D31"/>
    <w:rsid w:val="00195012"/>
    <w:rsid w:val="001962FE"/>
    <w:rsid w:val="0019683F"/>
    <w:rsid w:val="001A1FA2"/>
    <w:rsid w:val="001A2CFE"/>
    <w:rsid w:val="001A5274"/>
    <w:rsid w:val="001A6FF3"/>
    <w:rsid w:val="001B7D9F"/>
    <w:rsid w:val="001C2FA0"/>
    <w:rsid w:val="001D0C37"/>
    <w:rsid w:val="001D10D3"/>
    <w:rsid w:val="001E28E7"/>
    <w:rsid w:val="001E41B2"/>
    <w:rsid w:val="001E511A"/>
    <w:rsid w:val="0020187C"/>
    <w:rsid w:val="00220975"/>
    <w:rsid w:val="0022177A"/>
    <w:rsid w:val="00221CCC"/>
    <w:rsid w:val="002266C5"/>
    <w:rsid w:val="002451F7"/>
    <w:rsid w:val="00251300"/>
    <w:rsid w:val="00252911"/>
    <w:rsid w:val="00272B28"/>
    <w:rsid w:val="00274834"/>
    <w:rsid w:val="002754F0"/>
    <w:rsid w:val="00281841"/>
    <w:rsid w:val="00287828"/>
    <w:rsid w:val="00291DB5"/>
    <w:rsid w:val="002A0432"/>
    <w:rsid w:val="002C250E"/>
    <w:rsid w:val="002D47AA"/>
    <w:rsid w:val="002D6A1B"/>
    <w:rsid w:val="002E63C3"/>
    <w:rsid w:val="0030184F"/>
    <w:rsid w:val="00315205"/>
    <w:rsid w:val="003201A6"/>
    <w:rsid w:val="003221DB"/>
    <w:rsid w:val="003304C6"/>
    <w:rsid w:val="0033248B"/>
    <w:rsid w:val="00344EB4"/>
    <w:rsid w:val="00352202"/>
    <w:rsid w:val="0035429F"/>
    <w:rsid w:val="00362B3B"/>
    <w:rsid w:val="0037352B"/>
    <w:rsid w:val="00376680"/>
    <w:rsid w:val="0038278E"/>
    <w:rsid w:val="0038762C"/>
    <w:rsid w:val="003929F7"/>
    <w:rsid w:val="003A11BC"/>
    <w:rsid w:val="003B21D2"/>
    <w:rsid w:val="003B72FD"/>
    <w:rsid w:val="003D0035"/>
    <w:rsid w:val="003E4D64"/>
    <w:rsid w:val="004012E1"/>
    <w:rsid w:val="00401B3D"/>
    <w:rsid w:val="00411B77"/>
    <w:rsid w:val="004129D7"/>
    <w:rsid w:val="00417D0E"/>
    <w:rsid w:val="00422A6F"/>
    <w:rsid w:val="00430F76"/>
    <w:rsid w:val="0043313D"/>
    <w:rsid w:val="00455E27"/>
    <w:rsid w:val="00474117"/>
    <w:rsid w:val="00494CFD"/>
    <w:rsid w:val="004B4988"/>
    <w:rsid w:val="004B5CE6"/>
    <w:rsid w:val="004B65DD"/>
    <w:rsid w:val="004B7DD2"/>
    <w:rsid w:val="004B7DFF"/>
    <w:rsid w:val="004D5445"/>
    <w:rsid w:val="004E0F8A"/>
    <w:rsid w:val="004E23CE"/>
    <w:rsid w:val="004E383D"/>
    <w:rsid w:val="004E48AE"/>
    <w:rsid w:val="004F0360"/>
    <w:rsid w:val="004F52D9"/>
    <w:rsid w:val="004F59FA"/>
    <w:rsid w:val="004F5E57"/>
    <w:rsid w:val="00511FFE"/>
    <w:rsid w:val="005203DB"/>
    <w:rsid w:val="00534371"/>
    <w:rsid w:val="00543F21"/>
    <w:rsid w:val="0055228B"/>
    <w:rsid w:val="00554C90"/>
    <w:rsid w:val="0056167F"/>
    <w:rsid w:val="0056200D"/>
    <w:rsid w:val="00573EB4"/>
    <w:rsid w:val="005834FA"/>
    <w:rsid w:val="00583A39"/>
    <w:rsid w:val="005851FF"/>
    <w:rsid w:val="005864E1"/>
    <w:rsid w:val="00587C68"/>
    <w:rsid w:val="005A0450"/>
    <w:rsid w:val="005A0579"/>
    <w:rsid w:val="005A6448"/>
    <w:rsid w:val="005B04B6"/>
    <w:rsid w:val="005B4249"/>
    <w:rsid w:val="005B6032"/>
    <w:rsid w:val="005C08C7"/>
    <w:rsid w:val="005C3A0B"/>
    <w:rsid w:val="005C708C"/>
    <w:rsid w:val="005E04D3"/>
    <w:rsid w:val="005F13D4"/>
    <w:rsid w:val="005F268C"/>
    <w:rsid w:val="005F7BE0"/>
    <w:rsid w:val="006004E3"/>
    <w:rsid w:val="00613E19"/>
    <w:rsid w:val="006240B8"/>
    <w:rsid w:val="006312CD"/>
    <w:rsid w:val="0064490F"/>
    <w:rsid w:val="0066677E"/>
    <w:rsid w:val="00671699"/>
    <w:rsid w:val="00671995"/>
    <w:rsid w:val="00673441"/>
    <w:rsid w:val="006816F2"/>
    <w:rsid w:val="00687C11"/>
    <w:rsid w:val="00692605"/>
    <w:rsid w:val="006B152A"/>
    <w:rsid w:val="006C218E"/>
    <w:rsid w:val="006C5247"/>
    <w:rsid w:val="006D7855"/>
    <w:rsid w:val="006E2375"/>
    <w:rsid w:val="006E7165"/>
    <w:rsid w:val="006F4ABC"/>
    <w:rsid w:val="00704A85"/>
    <w:rsid w:val="00715E21"/>
    <w:rsid w:val="00726318"/>
    <w:rsid w:val="007418CD"/>
    <w:rsid w:val="00741ADB"/>
    <w:rsid w:val="007424F1"/>
    <w:rsid w:val="007433DD"/>
    <w:rsid w:val="00745112"/>
    <w:rsid w:val="00771683"/>
    <w:rsid w:val="00775FFE"/>
    <w:rsid w:val="00792758"/>
    <w:rsid w:val="007A17B6"/>
    <w:rsid w:val="007B285D"/>
    <w:rsid w:val="007B686B"/>
    <w:rsid w:val="007D5DFF"/>
    <w:rsid w:val="007F0736"/>
    <w:rsid w:val="007F2687"/>
    <w:rsid w:val="007F7734"/>
    <w:rsid w:val="008075F9"/>
    <w:rsid w:val="00823A44"/>
    <w:rsid w:val="00831838"/>
    <w:rsid w:val="00834C54"/>
    <w:rsid w:val="00840470"/>
    <w:rsid w:val="008404A1"/>
    <w:rsid w:val="0084141E"/>
    <w:rsid w:val="00856454"/>
    <w:rsid w:val="00863FF4"/>
    <w:rsid w:val="00872AFE"/>
    <w:rsid w:val="00894E18"/>
    <w:rsid w:val="0089791F"/>
    <w:rsid w:val="008A0BB8"/>
    <w:rsid w:val="008B4CBB"/>
    <w:rsid w:val="008C18C0"/>
    <w:rsid w:val="008C544D"/>
    <w:rsid w:val="008D2374"/>
    <w:rsid w:val="008D6F55"/>
    <w:rsid w:val="008E5323"/>
    <w:rsid w:val="008E6E35"/>
    <w:rsid w:val="00913624"/>
    <w:rsid w:val="009144C4"/>
    <w:rsid w:val="009220F8"/>
    <w:rsid w:val="0092212E"/>
    <w:rsid w:val="00922499"/>
    <w:rsid w:val="00924DDF"/>
    <w:rsid w:val="00935DA2"/>
    <w:rsid w:val="00940189"/>
    <w:rsid w:val="009821BB"/>
    <w:rsid w:val="00992AD2"/>
    <w:rsid w:val="009B26BC"/>
    <w:rsid w:val="009C7DF7"/>
    <w:rsid w:val="009D1792"/>
    <w:rsid w:val="009D4293"/>
    <w:rsid w:val="009D63D4"/>
    <w:rsid w:val="009E3EC1"/>
    <w:rsid w:val="009F3E36"/>
    <w:rsid w:val="009F5693"/>
    <w:rsid w:val="00A1081D"/>
    <w:rsid w:val="00A133E8"/>
    <w:rsid w:val="00A22A85"/>
    <w:rsid w:val="00A23CFD"/>
    <w:rsid w:val="00A26053"/>
    <w:rsid w:val="00A42423"/>
    <w:rsid w:val="00A43B83"/>
    <w:rsid w:val="00A47936"/>
    <w:rsid w:val="00A554B3"/>
    <w:rsid w:val="00A559B2"/>
    <w:rsid w:val="00A65239"/>
    <w:rsid w:val="00A765FA"/>
    <w:rsid w:val="00A81DF5"/>
    <w:rsid w:val="00A95499"/>
    <w:rsid w:val="00A974B4"/>
    <w:rsid w:val="00AA5EA6"/>
    <w:rsid w:val="00AB04C1"/>
    <w:rsid w:val="00AB6A3C"/>
    <w:rsid w:val="00AC1391"/>
    <w:rsid w:val="00AC3D89"/>
    <w:rsid w:val="00AD4B30"/>
    <w:rsid w:val="00AD7D52"/>
    <w:rsid w:val="00AE6069"/>
    <w:rsid w:val="00AE64D9"/>
    <w:rsid w:val="00AE7D11"/>
    <w:rsid w:val="00AF6754"/>
    <w:rsid w:val="00B02B02"/>
    <w:rsid w:val="00B120A4"/>
    <w:rsid w:val="00B13764"/>
    <w:rsid w:val="00B20881"/>
    <w:rsid w:val="00B255AC"/>
    <w:rsid w:val="00B335BA"/>
    <w:rsid w:val="00B33978"/>
    <w:rsid w:val="00B37253"/>
    <w:rsid w:val="00B71DA5"/>
    <w:rsid w:val="00B73486"/>
    <w:rsid w:val="00B820B0"/>
    <w:rsid w:val="00B9007C"/>
    <w:rsid w:val="00BB2CAA"/>
    <w:rsid w:val="00BB5FF5"/>
    <w:rsid w:val="00BC0C97"/>
    <w:rsid w:val="00BC5C30"/>
    <w:rsid w:val="00BC622D"/>
    <w:rsid w:val="00BD0004"/>
    <w:rsid w:val="00BD20D7"/>
    <w:rsid w:val="00BE3190"/>
    <w:rsid w:val="00BF2FA8"/>
    <w:rsid w:val="00C025EA"/>
    <w:rsid w:val="00C02B56"/>
    <w:rsid w:val="00C153C0"/>
    <w:rsid w:val="00C27115"/>
    <w:rsid w:val="00C41967"/>
    <w:rsid w:val="00C5270A"/>
    <w:rsid w:val="00C52E74"/>
    <w:rsid w:val="00C561F9"/>
    <w:rsid w:val="00C56255"/>
    <w:rsid w:val="00C735EC"/>
    <w:rsid w:val="00C76F8B"/>
    <w:rsid w:val="00C81B0A"/>
    <w:rsid w:val="00C83362"/>
    <w:rsid w:val="00C864E6"/>
    <w:rsid w:val="00C94956"/>
    <w:rsid w:val="00CC2453"/>
    <w:rsid w:val="00CC439A"/>
    <w:rsid w:val="00CD1E28"/>
    <w:rsid w:val="00CE074B"/>
    <w:rsid w:val="00CE2B77"/>
    <w:rsid w:val="00CF1481"/>
    <w:rsid w:val="00D03A43"/>
    <w:rsid w:val="00D108E2"/>
    <w:rsid w:val="00D15333"/>
    <w:rsid w:val="00D16EF9"/>
    <w:rsid w:val="00D27025"/>
    <w:rsid w:val="00D344B9"/>
    <w:rsid w:val="00D40C35"/>
    <w:rsid w:val="00D50475"/>
    <w:rsid w:val="00D679C3"/>
    <w:rsid w:val="00D74440"/>
    <w:rsid w:val="00D776AE"/>
    <w:rsid w:val="00D776BF"/>
    <w:rsid w:val="00D7773B"/>
    <w:rsid w:val="00D9079E"/>
    <w:rsid w:val="00D91F38"/>
    <w:rsid w:val="00DB3B51"/>
    <w:rsid w:val="00DB6F56"/>
    <w:rsid w:val="00DB76C3"/>
    <w:rsid w:val="00DE0809"/>
    <w:rsid w:val="00DE09ED"/>
    <w:rsid w:val="00DE1EE8"/>
    <w:rsid w:val="00DF45A1"/>
    <w:rsid w:val="00E01AE3"/>
    <w:rsid w:val="00E2273B"/>
    <w:rsid w:val="00E30F3D"/>
    <w:rsid w:val="00E36964"/>
    <w:rsid w:val="00E4369F"/>
    <w:rsid w:val="00E47ACA"/>
    <w:rsid w:val="00E62CE4"/>
    <w:rsid w:val="00E63559"/>
    <w:rsid w:val="00E63D7B"/>
    <w:rsid w:val="00E64082"/>
    <w:rsid w:val="00E7463A"/>
    <w:rsid w:val="00E7576A"/>
    <w:rsid w:val="00E912BB"/>
    <w:rsid w:val="00E9495E"/>
    <w:rsid w:val="00E96114"/>
    <w:rsid w:val="00EA2C34"/>
    <w:rsid w:val="00EB6294"/>
    <w:rsid w:val="00EC0F35"/>
    <w:rsid w:val="00EC5802"/>
    <w:rsid w:val="00EC6870"/>
    <w:rsid w:val="00ED451B"/>
    <w:rsid w:val="00ED71A1"/>
    <w:rsid w:val="00EF26CF"/>
    <w:rsid w:val="00F038DD"/>
    <w:rsid w:val="00F21E73"/>
    <w:rsid w:val="00F236F0"/>
    <w:rsid w:val="00F43B91"/>
    <w:rsid w:val="00F53510"/>
    <w:rsid w:val="00F57A39"/>
    <w:rsid w:val="00F61E91"/>
    <w:rsid w:val="00F644D9"/>
    <w:rsid w:val="00F7619B"/>
    <w:rsid w:val="00F77448"/>
    <w:rsid w:val="00F77ACA"/>
    <w:rsid w:val="00F861A2"/>
    <w:rsid w:val="00F865F8"/>
    <w:rsid w:val="00F90393"/>
    <w:rsid w:val="00FA390E"/>
    <w:rsid w:val="00FA647B"/>
    <w:rsid w:val="00FA77AD"/>
    <w:rsid w:val="00FB5374"/>
    <w:rsid w:val="00FB5410"/>
    <w:rsid w:val="00FB7C67"/>
    <w:rsid w:val="00FC1F9B"/>
    <w:rsid w:val="00FD61EF"/>
    <w:rsid w:val="00FF0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1B1EF"/>
  <w15:chartTrackingRefBased/>
  <w15:docId w15:val="{A8E3E58C-7C50-4DF6-B8B6-126DB42B0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304C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3304C6"/>
  </w:style>
  <w:style w:type="character" w:customStyle="1" w:styleId="normaltextrun">
    <w:name w:val="normaltextrun"/>
    <w:basedOn w:val="DefaultParagraphFont"/>
    <w:rsid w:val="003304C6"/>
  </w:style>
  <w:style w:type="character" w:styleId="CommentReference">
    <w:name w:val="annotation reference"/>
    <w:basedOn w:val="DefaultParagraphFont"/>
    <w:uiPriority w:val="99"/>
    <w:semiHidden/>
    <w:unhideWhenUsed/>
    <w:rsid w:val="003304C6"/>
    <w:rPr>
      <w:sz w:val="16"/>
      <w:szCs w:val="16"/>
    </w:rPr>
  </w:style>
  <w:style w:type="paragraph" w:styleId="CommentText">
    <w:name w:val="annotation text"/>
    <w:basedOn w:val="Normal"/>
    <w:link w:val="CommentTextChar"/>
    <w:uiPriority w:val="99"/>
    <w:unhideWhenUsed/>
    <w:rsid w:val="003304C6"/>
    <w:pPr>
      <w:spacing w:line="240" w:lineRule="auto"/>
    </w:pPr>
    <w:rPr>
      <w:sz w:val="20"/>
      <w:szCs w:val="20"/>
    </w:rPr>
  </w:style>
  <w:style w:type="character" w:customStyle="1" w:styleId="CommentTextChar">
    <w:name w:val="Comment Text Char"/>
    <w:basedOn w:val="DefaultParagraphFont"/>
    <w:link w:val="CommentText"/>
    <w:uiPriority w:val="99"/>
    <w:rsid w:val="003304C6"/>
    <w:rPr>
      <w:sz w:val="20"/>
      <w:szCs w:val="20"/>
    </w:rPr>
  </w:style>
  <w:style w:type="paragraph" w:styleId="CommentSubject">
    <w:name w:val="annotation subject"/>
    <w:basedOn w:val="CommentText"/>
    <w:next w:val="CommentText"/>
    <w:link w:val="CommentSubjectChar"/>
    <w:uiPriority w:val="99"/>
    <w:semiHidden/>
    <w:unhideWhenUsed/>
    <w:rsid w:val="003304C6"/>
    <w:rPr>
      <w:b/>
      <w:bCs/>
    </w:rPr>
  </w:style>
  <w:style w:type="character" w:customStyle="1" w:styleId="CommentSubjectChar">
    <w:name w:val="Comment Subject Char"/>
    <w:basedOn w:val="CommentTextChar"/>
    <w:link w:val="CommentSubject"/>
    <w:uiPriority w:val="99"/>
    <w:semiHidden/>
    <w:rsid w:val="003304C6"/>
    <w:rPr>
      <w:b/>
      <w:bCs/>
      <w:sz w:val="20"/>
      <w:szCs w:val="20"/>
    </w:rPr>
  </w:style>
  <w:style w:type="paragraph" w:customStyle="1" w:styleId="fluidplugincopy">
    <w:name w:val="fluidplugincopy"/>
    <w:basedOn w:val="Normal"/>
    <w:rsid w:val="00F7619B"/>
    <w:pPr>
      <w:spacing w:after="0" w:line="240" w:lineRule="auto"/>
    </w:pPr>
    <w:rPr>
      <w:rFonts w:ascii="Calibri" w:hAnsi="Calibri" w:cs="Calibri"/>
      <w:lang w:eastAsia="en-GB"/>
    </w:rPr>
  </w:style>
  <w:style w:type="character" w:customStyle="1" w:styleId="contentpasted0">
    <w:name w:val="contentpasted0"/>
    <w:basedOn w:val="DefaultParagraphFont"/>
    <w:rsid w:val="00F7619B"/>
  </w:style>
  <w:style w:type="paragraph" w:customStyle="1" w:styleId="Default">
    <w:name w:val="Default"/>
    <w:rsid w:val="00F7619B"/>
    <w:pPr>
      <w:autoSpaceDE w:val="0"/>
      <w:autoSpaceDN w:val="0"/>
      <w:adjustRightInd w:val="0"/>
      <w:spacing w:after="0" w:line="240" w:lineRule="auto"/>
    </w:pPr>
    <w:rPr>
      <w:rFonts w:ascii="VTXKLI+ArialMT" w:hAnsi="VTXKLI+ArialMT" w:cs="VTXKLI+ArialMT"/>
      <w:color w:val="000000"/>
      <w:sz w:val="24"/>
      <w:szCs w:val="24"/>
    </w:rPr>
  </w:style>
  <w:style w:type="character" w:styleId="Hyperlink">
    <w:name w:val="Hyperlink"/>
    <w:basedOn w:val="DefaultParagraphFont"/>
    <w:uiPriority w:val="99"/>
    <w:unhideWhenUsed/>
    <w:rsid w:val="00823A44"/>
    <w:rPr>
      <w:color w:val="0563C1" w:themeColor="hyperlink"/>
      <w:u w:val="single"/>
    </w:rPr>
  </w:style>
  <w:style w:type="character" w:styleId="UnresolvedMention">
    <w:name w:val="Unresolved Mention"/>
    <w:basedOn w:val="DefaultParagraphFont"/>
    <w:uiPriority w:val="99"/>
    <w:semiHidden/>
    <w:unhideWhenUsed/>
    <w:rsid w:val="00823A44"/>
    <w:rPr>
      <w:color w:val="605E5C"/>
      <w:shd w:val="clear" w:color="auto" w:fill="E1DFDD"/>
    </w:rPr>
  </w:style>
  <w:style w:type="paragraph" w:styleId="ListParagraph">
    <w:name w:val="List Paragraph"/>
    <w:aliases w:val="Numbered Para 1,Dot pt,No Spacing1,List Paragraph Char Char Char,Indicator Text,List Paragraph1,Bullet 1,Bullet Points,MAIN CONTENT,List Paragraph12,F5 List Paragraph,Bullet point,List Paragraph11,List Paragraph2,Normal numbered"/>
    <w:basedOn w:val="Normal"/>
    <w:link w:val="ListParagraphChar"/>
    <w:uiPriority w:val="34"/>
    <w:qFormat/>
    <w:rsid w:val="000F600B"/>
    <w:pPr>
      <w:ind w:left="720"/>
      <w:contextualSpacing/>
    </w:pPr>
  </w:style>
  <w:style w:type="paragraph" w:styleId="EndnoteText">
    <w:name w:val="endnote text"/>
    <w:basedOn w:val="Normal"/>
    <w:link w:val="EndnoteTextChar"/>
    <w:uiPriority w:val="99"/>
    <w:unhideWhenUsed/>
    <w:rsid w:val="00792758"/>
    <w:pPr>
      <w:spacing w:after="0" w:line="240" w:lineRule="auto"/>
    </w:pPr>
    <w:rPr>
      <w:rFonts w:ascii="Arial" w:eastAsia="Arial" w:hAnsi="Arial" w:cs="Arial"/>
      <w:sz w:val="20"/>
      <w:szCs w:val="20"/>
      <w:lang w:eastAsia="en-GB"/>
    </w:rPr>
  </w:style>
  <w:style w:type="character" w:customStyle="1" w:styleId="EndnoteTextChar">
    <w:name w:val="Endnote Text Char"/>
    <w:basedOn w:val="DefaultParagraphFont"/>
    <w:link w:val="EndnoteText"/>
    <w:uiPriority w:val="99"/>
    <w:rsid w:val="00792758"/>
    <w:rPr>
      <w:rFonts w:ascii="Arial" w:eastAsia="Arial" w:hAnsi="Arial" w:cs="Arial"/>
      <w:sz w:val="20"/>
      <w:szCs w:val="20"/>
      <w:lang w:eastAsia="en-GB"/>
    </w:rPr>
  </w:style>
  <w:style w:type="character" w:styleId="EndnoteReference">
    <w:name w:val="endnote reference"/>
    <w:basedOn w:val="DefaultParagraphFont"/>
    <w:uiPriority w:val="99"/>
    <w:unhideWhenUsed/>
    <w:qFormat/>
    <w:rsid w:val="00792758"/>
    <w:rPr>
      <w:vertAlign w:val="superscript"/>
    </w:rPr>
  </w:style>
  <w:style w:type="paragraph" w:styleId="Header">
    <w:name w:val="header"/>
    <w:basedOn w:val="Normal"/>
    <w:link w:val="HeaderChar"/>
    <w:uiPriority w:val="99"/>
    <w:unhideWhenUsed/>
    <w:rsid w:val="00792758"/>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sid w:val="00792758"/>
    <w:rPr>
      <w:rFonts w:ascii="Arial" w:eastAsia="Arial" w:hAnsi="Arial" w:cs="Arial"/>
      <w:lang w:eastAsia="en-GB"/>
    </w:rPr>
  </w:style>
  <w:style w:type="table" w:styleId="TableGrid">
    <w:name w:val="Table Grid"/>
    <w:basedOn w:val="TableNormal"/>
    <w:uiPriority w:val="39"/>
    <w:unhideWhenUsed/>
    <w:rsid w:val="00792758"/>
    <w:pPr>
      <w:spacing w:after="0" w:line="240" w:lineRule="auto"/>
    </w:pPr>
    <w:rPr>
      <w:rFonts w:ascii="Arial" w:eastAsia="Arial" w:hAnsi="Arial" w:cs="Arial"/>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umbered Para 1 Char,Dot pt Char,No Spacing1 Char,List Paragraph Char Char Char Char,Indicator Text Char,List Paragraph1 Char,Bullet 1 Char,Bullet Points Char,MAIN CONTENT Char,List Paragraph12 Char,F5 List Paragraph Char"/>
    <w:link w:val="ListParagraph"/>
    <w:uiPriority w:val="34"/>
    <w:qFormat/>
    <w:locked/>
    <w:rsid w:val="00792758"/>
  </w:style>
  <w:style w:type="paragraph" w:styleId="Footer">
    <w:name w:val="footer"/>
    <w:basedOn w:val="Normal"/>
    <w:link w:val="FooterChar"/>
    <w:uiPriority w:val="99"/>
    <w:unhideWhenUsed/>
    <w:rsid w:val="00E227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73B"/>
  </w:style>
  <w:style w:type="paragraph" w:styleId="FootnoteText">
    <w:name w:val="footnote text"/>
    <w:basedOn w:val="Normal"/>
    <w:link w:val="FootnoteTextChar"/>
    <w:uiPriority w:val="99"/>
    <w:semiHidden/>
    <w:unhideWhenUsed/>
    <w:rsid w:val="00C419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1967"/>
    <w:rPr>
      <w:sz w:val="20"/>
      <w:szCs w:val="20"/>
    </w:rPr>
  </w:style>
  <w:style w:type="character" w:styleId="FootnoteReference">
    <w:name w:val="footnote reference"/>
    <w:basedOn w:val="DefaultParagraphFont"/>
    <w:uiPriority w:val="99"/>
    <w:semiHidden/>
    <w:unhideWhenUsed/>
    <w:rsid w:val="00C4196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940283">
      <w:bodyDiv w:val="1"/>
      <w:marLeft w:val="0"/>
      <w:marRight w:val="0"/>
      <w:marTop w:val="0"/>
      <w:marBottom w:val="0"/>
      <w:divBdr>
        <w:top w:val="none" w:sz="0" w:space="0" w:color="auto"/>
        <w:left w:val="none" w:sz="0" w:space="0" w:color="auto"/>
        <w:bottom w:val="none" w:sz="0" w:space="0" w:color="auto"/>
        <w:right w:val="none" w:sz="0" w:space="0" w:color="auto"/>
      </w:divBdr>
      <w:divsChild>
        <w:div w:id="217018123">
          <w:marLeft w:val="0"/>
          <w:marRight w:val="0"/>
          <w:marTop w:val="0"/>
          <w:marBottom w:val="0"/>
          <w:divBdr>
            <w:top w:val="none" w:sz="0" w:space="0" w:color="auto"/>
            <w:left w:val="none" w:sz="0" w:space="0" w:color="auto"/>
            <w:bottom w:val="none" w:sz="0" w:space="0" w:color="auto"/>
            <w:right w:val="none" w:sz="0" w:space="0" w:color="auto"/>
          </w:divBdr>
        </w:div>
        <w:div w:id="436364515">
          <w:marLeft w:val="0"/>
          <w:marRight w:val="0"/>
          <w:marTop w:val="0"/>
          <w:marBottom w:val="0"/>
          <w:divBdr>
            <w:top w:val="none" w:sz="0" w:space="0" w:color="auto"/>
            <w:left w:val="none" w:sz="0" w:space="0" w:color="auto"/>
            <w:bottom w:val="none" w:sz="0" w:space="0" w:color="auto"/>
            <w:right w:val="none" w:sz="0" w:space="0" w:color="auto"/>
          </w:divBdr>
        </w:div>
        <w:div w:id="28529777">
          <w:marLeft w:val="0"/>
          <w:marRight w:val="0"/>
          <w:marTop w:val="0"/>
          <w:marBottom w:val="0"/>
          <w:divBdr>
            <w:top w:val="none" w:sz="0" w:space="0" w:color="auto"/>
            <w:left w:val="none" w:sz="0" w:space="0" w:color="auto"/>
            <w:bottom w:val="none" w:sz="0" w:space="0" w:color="auto"/>
            <w:right w:val="none" w:sz="0" w:space="0" w:color="auto"/>
          </w:divBdr>
        </w:div>
        <w:div w:id="61296790">
          <w:marLeft w:val="0"/>
          <w:marRight w:val="0"/>
          <w:marTop w:val="0"/>
          <w:marBottom w:val="0"/>
          <w:divBdr>
            <w:top w:val="none" w:sz="0" w:space="0" w:color="auto"/>
            <w:left w:val="none" w:sz="0" w:space="0" w:color="auto"/>
            <w:bottom w:val="none" w:sz="0" w:space="0" w:color="auto"/>
            <w:right w:val="none" w:sz="0" w:space="0" w:color="auto"/>
          </w:divBdr>
        </w:div>
        <w:div w:id="656496658">
          <w:marLeft w:val="0"/>
          <w:marRight w:val="0"/>
          <w:marTop w:val="0"/>
          <w:marBottom w:val="0"/>
          <w:divBdr>
            <w:top w:val="none" w:sz="0" w:space="0" w:color="auto"/>
            <w:left w:val="none" w:sz="0" w:space="0" w:color="auto"/>
            <w:bottom w:val="none" w:sz="0" w:space="0" w:color="auto"/>
            <w:right w:val="none" w:sz="0" w:space="0" w:color="auto"/>
          </w:divBdr>
        </w:div>
        <w:div w:id="379595354">
          <w:marLeft w:val="0"/>
          <w:marRight w:val="0"/>
          <w:marTop w:val="0"/>
          <w:marBottom w:val="0"/>
          <w:divBdr>
            <w:top w:val="none" w:sz="0" w:space="0" w:color="auto"/>
            <w:left w:val="none" w:sz="0" w:space="0" w:color="auto"/>
            <w:bottom w:val="none" w:sz="0" w:space="0" w:color="auto"/>
            <w:right w:val="none" w:sz="0" w:space="0" w:color="auto"/>
          </w:divBdr>
          <w:divsChild>
            <w:div w:id="1597131074">
              <w:marLeft w:val="0"/>
              <w:marRight w:val="0"/>
              <w:marTop w:val="0"/>
              <w:marBottom w:val="0"/>
              <w:divBdr>
                <w:top w:val="none" w:sz="0" w:space="0" w:color="auto"/>
                <w:left w:val="none" w:sz="0" w:space="0" w:color="auto"/>
                <w:bottom w:val="none" w:sz="0" w:space="0" w:color="auto"/>
                <w:right w:val="none" w:sz="0" w:space="0" w:color="auto"/>
              </w:divBdr>
            </w:div>
            <w:div w:id="2013603260">
              <w:marLeft w:val="0"/>
              <w:marRight w:val="0"/>
              <w:marTop w:val="0"/>
              <w:marBottom w:val="0"/>
              <w:divBdr>
                <w:top w:val="none" w:sz="0" w:space="0" w:color="auto"/>
                <w:left w:val="none" w:sz="0" w:space="0" w:color="auto"/>
                <w:bottom w:val="none" w:sz="0" w:space="0" w:color="auto"/>
                <w:right w:val="none" w:sz="0" w:space="0" w:color="auto"/>
              </w:divBdr>
            </w:div>
            <w:div w:id="240875551">
              <w:marLeft w:val="0"/>
              <w:marRight w:val="0"/>
              <w:marTop w:val="0"/>
              <w:marBottom w:val="0"/>
              <w:divBdr>
                <w:top w:val="none" w:sz="0" w:space="0" w:color="auto"/>
                <w:left w:val="none" w:sz="0" w:space="0" w:color="auto"/>
                <w:bottom w:val="none" w:sz="0" w:space="0" w:color="auto"/>
                <w:right w:val="none" w:sz="0" w:space="0" w:color="auto"/>
              </w:divBdr>
            </w:div>
            <w:div w:id="1830125357">
              <w:marLeft w:val="0"/>
              <w:marRight w:val="0"/>
              <w:marTop w:val="0"/>
              <w:marBottom w:val="0"/>
              <w:divBdr>
                <w:top w:val="none" w:sz="0" w:space="0" w:color="auto"/>
                <w:left w:val="none" w:sz="0" w:space="0" w:color="auto"/>
                <w:bottom w:val="none" w:sz="0" w:space="0" w:color="auto"/>
                <w:right w:val="none" w:sz="0" w:space="0" w:color="auto"/>
              </w:divBdr>
            </w:div>
          </w:divsChild>
        </w:div>
        <w:div w:id="1337028747">
          <w:marLeft w:val="0"/>
          <w:marRight w:val="0"/>
          <w:marTop w:val="0"/>
          <w:marBottom w:val="0"/>
          <w:divBdr>
            <w:top w:val="none" w:sz="0" w:space="0" w:color="auto"/>
            <w:left w:val="none" w:sz="0" w:space="0" w:color="auto"/>
            <w:bottom w:val="none" w:sz="0" w:space="0" w:color="auto"/>
            <w:right w:val="none" w:sz="0" w:space="0" w:color="auto"/>
          </w:divBdr>
        </w:div>
        <w:div w:id="967779241">
          <w:marLeft w:val="0"/>
          <w:marRight w:val="0"/>
          <w:marTop w:val="0"/>
          <w:marBottom w:val="0"/>
          <w:divBdr>
            <w:top w:val="none" w:sz="0" w:space="0" w:color="auto"/>
            <w:left w:val="none" w:sz="0" w:space="0" w:color="auto"/>
            <w:bottom w:val="none" w:sz="0" w:space="0" w:color="auto"/>
            <w:right w:val="none" w:sz="0" w:space="0" w:color="auto"/>
          </w:divBdr>
        </w:div>
        <w:div w:id="745228244">
          <w:marLeft w:val="0"/>
          <w:marRight w:val="0"/>
          <w:marTop w:val="0"/>
          <w:marBottom w:val="0"/>
          <w:divBdr>
            <w:top w:val="none" w:sz="0" w:space="0" w:color="auto"/>
            <w:left w:val="none" w:sz="0" w:space="0" w:color="auto"/>
            <w:bottom w:val="none" w:sz="0" w:space="0" w:color="auto"/>
            <w:right w:val="none" w:sz="0" w:space="0" w:color="auto"/>
          </w:divBdr>
        </w:div>
        <w:div w:id="748773077">
          <w:marLeft w:val="0"/>
          <w:marRight w:val="0"/>
          <w:marTop w:val="0"/>
          <w:marBottom w:val="0"/>
          <w:divBdr>
            <w:top w:val="none" w:sz="0" w:space="0" w:color="auto"/>
            <w:left w:val="none" w:sz="0" w:space="0" w:color="auto"/>
            <w:bottom w:val="none" w:sz="0" w:space="0" w:color="auto"/>
            <w:right w:val="none" w:sz="0" w:space="0" w:color="auto"/>
          </w:divBdr>
        </w:div>
        <w:div w:id="952520632">
          <w:marLeft w:val="0"/>
          <w:marRight w:val="0"/>
          <w:marTop w:val="0"/>
          <w:marBottom w:val="0"/>
          <w:divBdr>
            <w:top w:val="none" w:sz="0" w:space="0" w:color="auto"/>
            <w:left w:val="none" w:sz="0" w:space="0" w:color="auto"/>
            <w:bottom w:val="none" w:sz="0" w:space="0" w:color="auto"/>
            <w:right w:val="none" w:sz="0" w:space="0" w:color="auto"/>
          </w:divBdr>
        </w:div>
        <w:div w:id="1561135192">
          <w:marLeft w:val="0"/>
          <w:marRight w:val="0"/>
          <w:marTop w:val="0"/>
          <w:marBottom w:val="0"/>
          <w:divBdr>
            <w:top w:val="none" w:sz="0" w:space="0" w:color="auto"/>
            <w:left w:val="none" w:sz="0" w:space="0" w:color="auto"/>
            <w:bottom w:val="none" w:sz="0" w:space="0" w:color="auto"/>
            <w:right w:val="none" w:sz="0" w:space="0" w:color="auto"/>
          </w:divBdr>
        </w:div>
        <w:div w:id="300620570">
          <w:marLeft w:val="0"/>
          <w:marRight w:val="0"/>
          <w:marTop w:val="0"/>
          <w:marBottom w:val="0"/>
          <w:divBdr>
            <w:top w:val="none" w:sz="0" w:space="0" w:color="auto"/>
            <w:left w:val="none" w:sz="0" w:space="0" w:color="auto"/>
            <w:bottom w:val="none" w:sz="0" w:space="0" w:color="auto"/>
            <w:right w:val="none" w:sz="0" w:space="0" w:color="auto"/>
          </w:divBdr>
        </w:div>
        <w:div w:id="1061369358">
          <w:marLeft w:val="0"/>
          <w:marRight w:val="0"/>
          <w:marTop w:val="0"/>
          <w:marBottom w:val="0"/>
          <w:divBdr>
            <w:top w:val="none" w:sz="0" w:space="0" w:color="auto"/>
            <w:left w:val="none" w:sz="0" w:space="0" w:color="auto"/>
            <w:bottom w:val="none" w:sz="0" w:space="0" w:color="auto"/>
            <w:right w:val="none" w:sz="0" w:space="0" w:color="auto"/>
          </w:divBdr>
        </w:div>
        <w:div w:id="1165590469">
          <w:marLeft w:val="0"/>
          <w:marRight w:val="0"/>
          <w:marTop w:val="0"/>
          <w:marBottom w:val="0"/>
          <w:divBdr>
            <w:top w:val="none" w:sz="0" w:space="0" w:color="auto"/>
            <w:left w:val="none" w:sz="0" w:space="0" w:color="auto"/>
            <w:bottom w:val="none" w:sz="0" w:space="0" w:color="auto"/>
            <w:right w:val="none" w:sz="0" w:space="0" w:color="auto"/>
          </w:divBdr>
        </w:div>
        <w:div w:id="1569337000">
          <w:marLeft w:val="0"/>
          <w:marRight w:val="0"/>
          <w:marTop w:val="0"/>
          <w:marBottom w:val="0"/>
          <w:divBdr>
            <w:top w:val="none" w:sz="0" w:space="0" w:color="auto"/>
            <w:left w:val="none" w:sz="0" w:space="0" w:color="auto"/>
            <w:bottom w:val="none" w:sz="0" w:space="0" w:color="auto"/>
            <w:right w:val="none" w:sz="0" w:space="0" w:color="auto"/>
          </w:divBdr>
        </w:div>
        <w:div w:id="2116512826">
          <w:marLeft w:val="0"/>
          <w:marRight w:val="0"/>
          <w:marTop w:val="0"/>
          <w:marBottom w:val="0"/>
          <w:divBdr>
            <w:top w:val="none" w:sz="0" w:space="0" w:color="auto"/>
            <w:left w:val="none" w:sz="0" w:space="0" w:color="auto"/>
            <w:bottom w:val="none" w:sz="0" w:space="0" w:color="auto"/>
            <w:right w:val="none" w:sz="0" w:space="0" w:color="auto"/>
          </w:divBdr>
        </w:div>
        <w:div w:id="377559748">
          <w:marLeft w:val="0"/>
          <w:marRight w:val="0"/>
          <w:marTop w:val="0"/>
          <w:marBottom w:val="0"/>
          <w:divBdr>
            <w:top w:val="none" w:sz="0" w:space="0" w:color="auto"/>
            <w:left w:val="none" w:sz="0" w:space="0" w:color="auto"/>
            <w:bottom w:val="none" w:sz="0" w:space="0" w:color="auto"/>
            <w:right w:val="none" w:sz="0" w:space="0" w:color="auto"/>
          </w:divBdr>
        </w:div>
        <w:div w:id="1320964019">
          <w:marLeft w:val="0"/>
          <w:marRight w:val="0"/>
          <w:marTop w:val="0"/>
          <w:marBottom w:val="0"/>
          <w:divBdr>
            <w:top w:val="none" w:sz="0" w:space="0" w:color="auto"/>
            <w:left w:val="none" w:sz="0" w:space="0" w:color="auto"/>
            <w:bottom w:val="none" w:sz="0" w:space="0" w:color="auto"/>
            <w:right w:val="none" w:sz="0" w:space="0" w:color="auto"/>
          </w:divBdr>
        </w:div>
        <w:div w:id="921178746">
          <w:marLeft w:val="0"/>
          <w:marRight w:val="0"/>
          <w:marTop w:val="0"/>
          <w:marBottom w:val="0"/>
          <w:divBdr>
            <w:top w:val="none" w:sz="0" w:space="0" w:color="auto"/>
            <w:left w:val="none" w:sz="0" w:space="0" w:color="auto"/>
            <w:bottom w:val="none" w:sz="0" w:space="0" w:color="auto"/>
            <w:right w:val="none" w:sz="0" w:space="0" w:color="auto"/>
          </w:divBdr>
        </w:div>
        <w:div w:id="1464695607">
          <w:marLeft w:val="0"/>
          <w:marRight w:val="0"/>
          <w:marTop w:val="0"/>
          <w:marBottom w:val="0"/>
          <w:divBdr>
            <w:top w:val="none" w:sz="0" w:space="0" w:color="auto"/>
            <w:left w:val="none" w:sz="0" w:space="0" w:color="auto"/>
            <w:bottom w:val="none" w:sz="0" w:space="0" w:color="auto"/>
            <w:right w:val="none" w:sz="0" w:space="0" w:color="auto"/>
          </w:divBdr>
        </w:div>
        <w:div w:id="262346895">
          <w:marLeft w:val="0"/>
          <w:marRight w:val="0"/>
          <w:marTop w:val="0"/>
          <w:marBottom w:val="0"/>
          <w:divBdr>
            <w:top w:val="none" w:sz="0" w:space="0" w:color="auto"/>
            <w:left w:val="none" w:sz="0" w:space="0" w:color="auto"/>
            <w:bottom w:val="none" w:sz="0" w:space="0" w:color="auto"/>
            <w:right w:val="none" w:sz="0" w:space="0" w:color="auto"/>
          </w:divBdr>
        </w:div>
        <w:div w:id="1031102724">
          <w:marLeft w:val="0"/>
          <w:marRight w:val="0"/>
          <w:marTop w:val="0"/>
          <w:marBottom w:val="0"/>
          <w:divBdr>
            <w:top w:val="none" w:sz="0" w:space="0" w:color="auto"/>
            <w:left w:val="none" w:sz="0" w:space="0" w:color="auto"/>
            <w:bottom w:val="none" w:sz="0" w:space="0" w:color="auto"/>
            <w:right w:val="none" w:sz="0" w:space="0" w:color="auto"/>
          </w:divBdr>
        </w:div>
        <w:div w:id="1772386352">
          <w:marLeft w:val="0"/>
          <w:marRight w:val="0"/>
          <w:marTop w:val="0"/>
          <w:marBottom w:val="0"/>
          <w:divBdr>
            <w:top w:val="none" w:sz="0" w:space="0" w:color="auto"/>
            <w:left w:val="none" w:sz="0" w:space="0" w:color="auto"/>
            <w:bottom w:val="none" w:sz="0" w:space="0" w:color="auto"/>
            <w:right w:val="none" w:sz="0" w:space="0" w:color="auto"/>
          </w:divBdr>
        </w:div>
        <w:div w:id="35006560">
          <w:marLeft w:val="0"/>
          <w:marRight w:val="0"/>
          <w:marTop w:val="0"/>
          <w:marBottom w:val="0"/>
          <w:divBdr>
            <w:top w:val="none" w:sz="0" w:space="0" w:color="auto"/>
            <w:left w:val="none" w:sz="0" w:space="0" w:color="auto"/>
            <w:bottom w:val="none" w:sz="0" w:space="0" w:color="auto"/>
            <w:right w:val="none" w:sz="0" w:space="0" w:color="auto"/>
          </w:divBdr>
        </w:div>
        <w:div w:id="1952129973">
          <w:marLeft w:val="0"/>
          <w:marRight w:val="0"/>
          <w:marTop w:val="0"/>
          <w:marBottom w:val="0"/>
          <w:divBdr>
            <w:top w:val="none" w:sz="0" w:space="0" w:color="auto"/>
            <w:left w:val="none" w:sz="0" w:space="0" w:color="auto"/>
            <w:bottom w:val="none" w:sz="0" w:space="0" w:color="auto"/>
            <w:right w:val="none" w:sz="0" w:space="0" w:color="auto"/>
          </w:divBdr>
        </w:div>
        <w:div w:id="1047339770">
          <w:marLeft w:val="0"/>
          <w:marRight w:val="0"/>
          <w:marTop w:val="0"/>
          <w:marBottom w:val="0"/>
          <w:divBdr>
            <w:top w:val="none" w:sz="0" w:space="0" w:color="auto"/>
            <w:left w:val="none" w:sz="0" w:space="0" w:color="auto"/>
            <w:bottom w:val="none" w:sz="0" w:space="0" w:color="auto"/>
            <w:right w:val="none" w:sz="0" w:space="0" w:color="auto"/>
          </w:divBdr>
          <w:divsChild>
            <w:div w:id="1847092198">
              <w:marLeft w:val="0"/>
              <w:marRight w:val="0"/>
              <w:marTop w:val="0"/>
              <w:marBottom w:val="0"/>
              <w:divBdr>
                <w:top w:val="none" w:sz="0" w:space="0" w:color="auto"/>
                <w:left w:val="none" w:sz="0" w:space="0" w:color="auto"/>
                <w:bottom w:val="none" w:sz="0" w:space="0" w:color="auto"/>
                <w:right w:val="none" w:sz="0" w:space="0" w:color="auto"/>
              </w:divBdr>
            </w:div>
            <w:div w:id="285432952">
              <w:marLeft w:val="0"/>
              <w:marRight w:val="0"/>
              <w:marTop w:val="0"/>
              <w:marBottom w:val="0"/>
              <w:divBdr>
                <w:top w:val="none" w:sz="0" w:space="0" w:color="auto"/>
                <w:left w:val="none" w:sz="0" w:space="0" w:color="auto"/>
                <w:bottom w:val="none" w:sz="0" w:space="0" w:color="auto"/>
                <w:right w:val="none" w:sz="0" w:space="0" w:color="auto"/>
              </w:divBdr>
            </w:div>
            <w:div w:id="2135708871">
              <w:marLeft w:val="0"/>
              <w:marRight w:val="0"/>
              <w:marTop w:val="0"/>
              <w:marBottom w:val="0"/>
              <w:divBdr>
                <w:top w:val="none" w:sz="0" w:space="0" w:color="auto"/>
                <w:left w:val="none" w:sz="0" w:space="0" w:color="auto"/>
                <w:bottom w:val="none" w:sz="0" w:space="0" w:color="auto"/>
                <w:right w:val="none" w:sz="0" w:space="0" w:color="auto"/>
              </w:divBdr>
            </w:div>
            <w:div w:id="1944729116">
              <w:marLeft w:val="0"/>
              <w:marRight w:val="0"/>
              <w:marTop w:val="0"/>
              <w:marBottom w:val="0"/>
              <w:divBdr>
                <w:top w:val="none" w:sz="0" w:space="0" w:color="auto"/>
                <w:left w:val="none" w:sz="0" w:space="0" w:color="auto"/>
                <w:bottom w:val="none" w:sz="0" w:space="0" w:color="auto"/>
                <w:right w:val="none" w:sz="0" w:space="0" w:color="auto"/>
              </w:divBdr>
            </w:div>
            <w:div w:id="674379905">
              <w:marLeft w:val="0"/>
              <w:marRight w:val="0"/>
              <w:marTop w:val="0"/>
              <w:marBottom w:val="0"/>
              <w:divBdr>
                <w:top w:val="none" w:sz="0" w:space="0" w:color="auto"/>
                <w:left w:val="none" w:sz="0" w:space="0" w:color="auto"/>
                <w:bottom w:val="none" w:sz="0" w:space="0" w:color="auto"/>
                <w:right w:val="none" w:sz="0" w:space="0" w:color="auto"/>
              </w:divBdr>
            </w:div>
          </w:divsChild>
        </w:div>
        <w:div w:id="832573231">
          <w:marLeft w:val="0"/>
          <w:marRight w:val="0"/>
          <w:marTop w:val="0"/>
          <w:marBottom w:val="0"/>
          <w:divBdr>
            <w:top w:val="none" w:sz="0" w:space="0" w:color="auto"/>
            <w:left w:val="none" w:sz="0" w:space="0" w:color="auto"/>
            <w:bottom w:val="none" w:sz="0" w:space="0" w:color="auto"/>
            <w:right w:val="none" w:sz="0" w:space="0" w:color="auto"/>
          </w:divBdr>
          <w:divsChild>
            <w:div w:id="1929532185">
              <w:marLeft w:val="0"/>
              <w:marRight w:val="0"/>
              <w:marTop w:val="0"/>
              <w:marBottom w:val="0"/>
              <w:divBdr>
                <w:top w:val="none" w:sz="0" w:space="0" w:color="auto"/>
                <w:left w:val="none" w:sz="0" w:space="0" w:color="auto"/>
                <w:bottom w:val="none" w:sz="0" w:space="0" w:color="auto"/>
                <w:right w:val="none" w:sz="0" w:space="0" w:color="auto"/>
              </w:divBdr>
            </w:div>
            <w:div w:id="930896138">
              <w:marLeft w:val="0"/>
              <w:marRight w:val="0"/>
              <w:marTop w:val="0"/>
              <w:marBottom w:val="0"/>
              <w:divBdr>
                <w:top w:val="none" w:sz="0" w:space="0" w:color="auto"/>
                <w:left w:val="none" w:sz="0" w:space="0" w:color="auto"/>
                <w:bottom w:val="none" w:sz="0" w:space="0" w:color="auto"/>
                <w:right w:val="none" w:sz="0" w:space="0" w:color="auto"/>
              </w:divBdr>
            </w:div>
            <w:div w:id="1844277787">
              <w:marLeft w:val="0"/>
              <w:marRight w:val="0"/>
              <w:marTop w:val="0"/>
              <w:marBottom w:val="0"/>
              <w:divBdr>
                <w:top w:val="none" w:sz="0" w:space="0" w:color="auto"/>
                <w:left w:val="none" w:sz="0" w:space="0" w:color="auto"/>
                <w:bottom w:val="none" w:sz="0" w:space="0" w:color="auto"/>
                <w:right w:val="none" w:sz="0" w:space="0" w:color="auto"/>
              </w:divBdr>
            </w:div>
            <w:div w:id="736319310">
              <w:marLeft w:val="0"/>
              <w:marRight w:val="0"/>
              <w:marTop w:val="0"/>
              <w:marBottom w:val="0"/>
              <w:divBdr>
                <w:top w:val="none" w:sz="0" w:space="0" w:color="auto"/>
                <w:left w:val="none" w:sz="0" w:space="0" w:color="auto"/>
                <w:bottom w:val="none" w:sz="0" w:space="0" w:color="auto"/>
                <w:right w:val="none" w:sz="0" w:space="0" w:color="auto"/>
              </w:divBdr>
            </w:div>
            <w:div w:id="1784760890">
              <w:marLeft w:val="0"/>
              <w:marRight w:val="0"/>
              <w:marTop w:val="0"/>
              <w:marBottom w:val="0"/>
              <w:divBdr>
                <w:top w:val="none" w:sz="0" w:space="0" w:color="auto"/>
                <w:left w:val="none" w:sz="0" w:space="0" w:color="auto"/>
                <w:bottom w:val="none" w:sz="0" w:space="0" w:color="auto"/>
                <w:right w:val="none" w:sz="0" w:space="0" w:color="auto"/>
              </w:divBdr>
            </w:div>
          </w:divsChild>
        </w:div>
        <w:div w:id="1064790691">
          <w:marLeft w:val="0"/>
          <w:marRight w:val="0"/>
          <w:marTop w:val="0"/>
          <w:marBottom w:val="0"/>
          <w:divBdr>
            <w:top w:val="none" w:sz="0" w:space="0" w:color="auto"/>
            <w:left w:val="none" w:sz="0" w:space="0" w:color="auto"/>
            <w:bottom w:val="none" w:sz="0" w:space="0" w:color="auto"/>
            <w:right w:val="none" w:sz="0" w:space="0" w:color="auto"/>
          </w:divBdr>
          <w:divsChild>
            <w:div w:id="16199267">
              <w:marLeft w:val="0"/>
              <w:marRight w:val="0"/>
              <w:marTop w:val="0"/>
              <w:marBottom w:val="0"/>
              <w:divBdr>
                <w:top w:val="none" w:sz="0" w:space="0" w:color="auto"/>
                <w:left w:val="none" w:sz="0" w:space="0" w:color="auto"/>
                <w:bottom w:val="none" w:sz="0" w:space="0" w:color="auto"/>
                <w:right w:val="none" w:sz="0" w:space="0" w:color="auto"/>
              </w:divBdr>
            </w:div>
            <w:div w:id="617104379">
              <w:marLeft w:val="0"/>
              <w:marRight w:val="0"/>
              <w:marTop w:val="0"/>
              <w:marBottom w:val="0"/>
              <w:divBdr>
                <w:top w:val="none" w:sz="0" w:space="0" w:color="auto"/>
                <w:left w:val="none" w:sz="0" w:space="0" w:color="auto"/>
                <w:bottom w:val="none" w:sz="0" w:space="0" w:color="auto"/>
                <w:right w:val="none" w:sz="0" w:space="0" w:color="auto"/>
              </w:divBdr>
            </w:div>
            <w:div w:id="355354681">
              <w:marLeft w:val="0"/>
              <w:marRight w:val="0"/>
              <w:marTop w:val="0"/>
              <w:marBottom w:val="0"/>
              <w:divBdr>
                <w:top w:val="none" w:sz="0" w:space="0" w:color="auto"/>
                <w:left w:val="none" w:sz="0" w:space="0" w:color="auto"/>
                <w:bottom w:val="none" w:sz="0" w:space="0" w:color="auto"/>
                <w:right w:val="none" w:sz="0" w:space="0" w:color="auto"/>
              </w:divBdr>
            </w:div>
            <w:div w:id="1423723826">
              <w:marLeft w:val="0"/>
              <w:marRight w:val="0"/>
              <w:marTop w:val="0"/>
              <w:marBottom w:val="0"/>
              <w:divBdr>
                <w:top w:val="none" w:sz="0" w:space="0" w:color="auto"/>
                <w:left w:val="none" w:sz="0" w:space="0" w:color="auto"/>
                <w:bottom w:val="none" w:sz="0" w:space="0" w:color="auto"/>
                <w:right w:val="none" w:sz="0" w:space="0" w:color="auto"/>
              </w:divBdr>
            </w:div>
            <w:div w:id="890194440">
              <w:marLeft w:val="0"/>
              <w:marRight w:val="0"/>
              <w:marTop w:val="0"/>
              <w:marBottom w:val="0"/>
              <w:divBdr>
                <w:top w:val="none" w:sz="0" w:space="0" w:color="auto"/>
                <w:left w:val="none" w:sz="0" w:space="0" w:color="auto"/>
                <w:bottom w:val="none" w:sz="0" w:space="0" w:color="auto"/>
                <w:right w:val="none" w:sz="0" w:space="0" w:color="auto"/>
              </w:divBdr>
            </w:div>
          </w:divsChild>
        </w:div>
        <w:div w:id="645595801">
          <w:marLeft w:val="0"/>
          <w:marRight w:val="0"/>
          <w:marTop w:val="0"/>
          <w:marBottom w:val="0"/>
          <w:divBdr>
            <w:top w:val="none" w:sz="0" w:space="0" w:color="auto"/>
            <w:left w:val="none" w:sz="0" w:space="0" w:color="auto"/>
            <w:bottom w:val="none" w:sz="0" w:space="0" w:color="auto"/>
            <w:right w:val="none" w:sz="0" w:space="0" w:color="auto"/>
          </w:divBdr>
        </w:div>
        <w:div w:id="1082676195">
          <w:marLeft w:val="0"/>
          <w:marRight w:val="0"/>
          <w:marTop w:val="0"/>
          <w:marBottom w:val="0"/>
          <w:divBdr>
            <w:top w:val="none" w:sz="0" w:space="0" w:color="auto"/>
            <w:left w:val="none" w:sz="0" w:space="0" w:color="auto"/>
            <w:bottom w:val="none" w:sz="0" w:space="0" w:color="auto"/>
            <w:right w:val="none" w:sz="0" w:space="0" w:color="auto"/>
          </w:divBdr>
        </w:div>
        <w:div w:id="1195387240">
          <w:marLeft w:val="0"/>
          <w:marRight w:val="0"/>
          <w:marTop w:val="0"/>
          <w:marBottom w:val="0"/>
          <w:divBdr>
            <w:top w:val="none" w:sz="0" w:space="0" w:color="auto"/>
            <w:left w:val="none" w:sz="0" w:space="0" w:color="auto"/>
            <w:bottom w:val="none" w:sz="0" w:space="0" w:color="auto"/>
            <w:right w:val="none" w:sz="0" w:space="0" w:color="auto"/>
          </w:divBdr>
        </w:div>
        <w:div w:id="2122066158">
          <w:marLeft w:val="0"/>
          <w:marRight w:val="0"/>
          <w:marTop w:val="0"/>
          <w:marBottom w:val="0"/>
          <w:divBdr>
            <w:top w:val="none" w:sz="0" w:space="0" w:color="auto"/>
            <w:left w:val="none" w:sz="0" w:space="0" w:color="auto"/>
            <w:bottom w:val="none" w:sz="0" w:space="0" w:color="auto"/>
            <w:right w:val="none" w:sz="0" w:space="0" w:color="auto"/>
          </w:divBdr>
        </w:div>
      </w:divsChild>
    </w:div>
    <w:div w:id="1319728863">
      <w:bodyDiv w:val="1"/>
      <w:marLeft w:val="0"/>
      <w:marRight w:val="0"/>
      <w:marTop w:val="0"/>
      <w:marBottom w:val="0"/>
      <w:divBdr>
        <w:top w:val="none" w:sz="0" w:space="0" w:color="auto"/>
        <w:left w:val="none" w:sz="0" w:space="0" w:color="auto"/>
        <w:bottom w:val="none" w:sz="0" w:space="0" w:color="auto"/>
        <w:right w:val="none" w:sz="0" w:space="0" w:color="auto"/>
      </w:divBdr>
    </w:div>
    <w:div w:id="1830248679">
      <w:bodyDiv w:val="1"/>
      <w:marLeft w:val="0"/>
      <w:marRight w:val="0"/>
      <w:marTop w:val="0"/>
      <w:marBottom w:val="0"/>
      <w:divBdr>
        <w:top w:val="none" w:sz="0" w:space="0" w:color="auto"/>
        <w:left w:val="none" w:sz="0" w:space="0" w:color="auto"/>
        <w:bottom w:val="none" w:sz="0" w:space="0" w:color="auto"/>
        <w:right w:val="none" w:sz="0" w:space="0" w:color="auto"/>
      </w:divBdr>
    </w:div>
    <w:div w:id="1885369077">
      <w:bodyDiv w:val="1"/>
      <w:marLeft w:val="0"/>
      <w:marRight w:val="0"/>
      <w:marTop w:val="0"/>
      <w:marBottom w:val="0"/>
      <w:divBdr>
        <w:top w:val="none" w:sz="0" w:space="0" w:color="auto"/>
        <w:left w:val="none" w:sz="0" w:space="0" w:color="auto"/>
        <w:bottom w:val="none" w:sz="0" w:space="0" w:color="auto"/>
        <w:right w:val="none" w:sz="0" w:space="0" w:color="auto"/>
      </w:divBdr>
    </w:div>
    <w:div w:id="206787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moneyadvicetrust.org/wp-content/uploads/2023/06/Help_to_Repay_-_Energy_arrears_scheme_proposal.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7519D68CE25F4D912E9744C0E5356D" ma:contentTypeVersion="17" ma:contentTypeDescription="Create a new document." ma:contentTypeScope="" ma:versionID="3a879856d226c9d6549c8b2db483df57">
  <xsd:schema xmlns:xsd="http://www.w3.org/2001/XMLSchema" xmlns:xs="http://www.w3.org/2001/XMLSchema" xmlns:p="http://schemas.microsoft.com/office/2006/metadata/properties" xmlns:ns3="20b7a839-27ad-4bef-99d2-39835bf350ac" xmlns:ns4="6cbfaff4-a18c-450f-bf32-365ee79b87f0" targetNamespace="http://schemas.microsoft.com/office/2006/metadata/properties" ma:root="true" ma:fieldsID="8e04eb6372be1e9925d83728d10975ac" ns3:_="" ns4:_="">
    <xsd:import namespace="20b7a839-27ad-4bef-99d2-39835bf350ac"/>
    <xsd:import namespace="6cbfaff4-a18c-450f-bf32-365ee79b87f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SearchProperties"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b7a839-27ad-4bef-99d2-39835bf350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_activity" ma:index="18" nillable="true" ma:displayName="_activity" ma:hidden="true" ma:internalName="_activity">
      <xsd:simpleType>
        <xsd:restriction base="dms:Note"/>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bfaff4-a18c-450f-bf32-365ee79b87f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20b7a839-27ad-4bef-99d2-39835bf350a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AED1B6-48E2-4BBB-B0A3-3EA53A9671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b7a839-27ad-4bef-99d2-39835bf350ac"/>
    <ds:schemaRef ds:uri="6cbfaff4-a18c-450f-bf32-365ee79b87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6A8E1A-0DE7-4CED-B32B-AE2B77F6EDCD}">
  <ds:schemaRefs>
    <ds:schemaRef ds:uri="http://schemas.openxmlformats.org/officeDocument/2006/bibliography"/>
  </ds:schemaRefs>
</ds:datastoreItem>
</file>

<file path=customXml/itemProps3.xml><?xml version="1.0" encoding="utf-8"?>
<ds:datastoreItem xmlns:ds="http://schemas.openxmlformats.org/officeDocument/2006/customXml" ds:itemID="{F13DD3E0-9B21-463D-9B27-6A35CEC669F1}">
  <ds:schemaRefs>
    <ds:schemaRef ds:uri="http://schemas.microsoft.com/office/2006/metadata/properties"/>
    <ds:schemaRef ds:uri="http://schemas.microsoft.com/office/infopath/2007/PartnerControls"/>
    <ds:schemaRef ds:uri="20b7a839-27ad-4bef-99d2-39835bf350ac"/>
  </ds:schemaRefs>
</ds:datastoreItem>
</file>

<file path=customXml/itemProps4.xml><?xml version="1.0" encoding="utf-8"?>
<ds:datastoreItem xmlns:ds="http://schemas.openxmlformats.org/officeDocument/2006/customXml" ds:itemID="{A4BAB80A-3DBE-408D-B8DA-2897259AAB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1811</Words>
  <Characters>10327</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Copeland</dc:creator>
  <cp:keywords/>
  <dc:description/>
  <cp:lastModifiedBy>Nick Palmer</cp:lastModifiedBy>
  <cp:revision>2</cp:revision>
  <cp:lastPrinted>2024-01-24T14:09:00Z</cp:lastPrinted>
  <dcterms:created xsi:type="dcterms:W3CDTF">2024-01-25T11:36:00Z</dcterms:created>
  <dcterms:modified xsi:type="dcterms:W3CDTF">2024-01-25T11:36:00Z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0x010100967519D68CE25F4D912E9744C0E5356D</vt:lpwstr>
  </property>
</Properties>
</file>